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9E9" w:rsidRDefault="00762E23">
      <w:pPr>
        <w:jc w:val="center"/>
        <w:rPr>
          <w:rFonts w:ascii="仿宋" w:eastAsia="仿宋" w:hAnsi="仿宋" w:cs="仿宋"/>
          <w:b/>
          <w:sz w:val="36"/>
          <w:szCs w:val="32"/>
        </w:rPr>
      </w:pPr>
      <w:r>
        <w:rPr>
          <w:rFonts w:ascii="仿宋" w:eastAsia="仿宋" w:hAnsi="仿宋" w:cs="仿宋" w:hint="eastAsia"/>
          <w:b/>
          <w:sz w:val="36"/>
          <w:szCs w:val="32"/>
        </w:rPr>
        <w:t>安顺市中医院中医药技术培训室L</w:t>
      </w:r>
      <w:r>
        <w:rPr>
          <w:rFonts w:ascii="仿宋" w:eastAsia="仿宋" w:hAnsi="仿宋" w:cs="仿宋"/>
          <w:b/>
          <w:sz w:val="36"/>
          <w:szCs w:val="32"/>
        </w:rPr>
        <w:t>ED</w:t>
      </w:r>
      <w:r>
        <w:rPr>
          <w:rFonts w:ascii="仿宋" w:eastAsia="仿宋" w:hAnsi="仿宋" w:cs="仿宋" w:hint="eastAsia"/>
          <w:b/>
          <w:sz w:val="36"/>
          <w:szCs w:val="32"/>
        </w:rPr>
        <w:t>屏</w:t>
      </w:r>
      <w:r w:rsidR="004F6559">
        <w:rPr>
          <w:rFonts w:ascii="仿宋" w:eastAsia="仿宋" w:hAnsi="仿宋" w:cs="仿宋" w:hint="eastAsia"/>
          <w:b/>
          <w:sz w:val="36"/>
          <w:szCs w:val="32"/>
        </w:rPr>
        <w:t>采购</w:t>
      </w:r>
      <w:r>
        <w:rPr>
          <w:rFonts w:ascii="仿宋" w:eastAsia="仿宋" w:hAnsi="仿宋" w:cs="仿宋" w:hint="eastAsia"/>
          <w:b/>
          <w:sz w:val="36"/>
          <w:szCs w:val="32"/>
        </w:rPr>
        <w:t>方案</w:t>
      </w:r>
    </w:p>
    <w:p w:rsidR="00EF09E9" w:rsidRDefault="00762E23">
      <w:pPr>
        <w:pStyle w:val="ae"/>
        <w:numPr>
          <w:ilvl w:val="0"/>
          <w:numId w:val="1"/>
        </w:numPr>
        <w:ind w:firstLineChars="0"/>
        <w:rPr>
          <w:rFonts w:ascii="仿宋" w:eastAsia="仿宋" w:hAnsi="仿宋" w:cs="仿宋"/>
          <w:sz w:val="32"/>
          <w:szCs w:val="32"/>
        </w:rPr>
      </w:pPr>
      <w:r>
        <w:rPr>
          <w:rFonts w:ascii="仿宋" w:eastAsia="仿宋" w:hAnsi="仿宋" w:cs="仿宋" w:hint="eastAsia"/>
          <w:sz w:val="32"/>
          <w:szCs w:val="32"/>
        </w:rPr>
        <w:t>建设背景</w:t>
      </w:r>
    </w:p>
    <w:p w:rsidR="00EF09E9" w:rsidRDefault="00762E23">
      <w:pPr>
        <w:ind w:firstLineChars="200" w:firstLine="640"/>
        <w:rPr>
          <w:rFonts w:ascii="仿宋" w:eastAsia="仿宋" w:hAnsi="仿宋" w:cs="仿宋"/>
          <w:sz w:val="32"/>
          <w:szCs w:val="32"/>
        </w:rPr>
      </w:pPr>
      <w:r>
        <w:rPr>
          <w:rFonts w:ascii="仿宋" w:eastAsia="仿宋" w:hAnsi="仿宋" w:cs="仿宋" w:hint="eastAsia"/>
          <w:sz w:val="32"/>
          <w:szCs w:val="32"/>
        </w:rPr>
        <w:t>为贯彻落实《中共中央国务院关于促进中医药传承创新发展的意见》《中共贵州省委贵州省人民政府关于中医药传承创新发展的实施意见》《关于印发基层中医药服务能力提升工程“十四五”行动计划的通知》《贵州省整体提升卫生健康水平攻坚行动计划(2021-2030年)》等文件精神，为加强我市乡村医生培训培养工作，进一步推广基层中医药适宜技术，不断提升乡村医生中医药服务能力和水平，</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教科计划在院内新建1个教学培训室。</w:t>
      </w:r>
    </w:p>
    <w:p w:rsidR="00EF09E9" w:rsidRDefault="00EF09E9">
      <w:pPr>
        <w:ind w:firstLineChars="200" w:firstLine="640"/>
        <w:rPr>
          <w:rFonts w:ascii="仿宋" w:eastAsia="仿宋" w:hAnsi="仿宋" w:cs="仿宋"/>
          <w:sz w:val="32"/>
          <w:szCs w:val="32"/>
        </w:rPr>
      </w:pPr>
    </w:p>
    <w:p w:rsidR="00EF09E9" w:rsidRDefault="00762E23" w:rsidP="00CB6653">
      <w:pPr>
        <w:ind w:firstLineChars="200" w:firstLine="640"/>
        <w:rPr>
          <w:rFonts w:ascii="仿宋" w:eastAsia="仿宋" w:hAnsi="仿宋" w:cs="仿宋"/>
          <w:sz w:val="32"/>
          <w:szCs w:val="32"/>
        </w:rPr>
      </w:pPr>
      <w:r>
        <w:rPr>
          <w:rFonts w:ascii="仿宋" w:eastAsia="仿宋" w:hAnsi="仿宋" w:cs="仿宋" w:hint="eastAsia"/>
          <w:sz w:val="32"/>
          <w:szCs w:val="32"/>
        </w:rPr>
        <w:t xml:space="preserve">二、建设方案  </w:t>
      </w:r>
    </w:p>
    <w:p w:rsidR="00EF09E9" w:rsidRDefault="00762E23">
      <w:pPr>
        <w:ind w:firstLineChars="200" w:firstLine="640"/>
        <w:rPr>
          <w:rFonts w:ascii="仿宋" w:eastAsia="仿宋" w:hAnsi="仿宋" w:cs="仿宋"/>
          <w:sz w:val="32"/>
          <w:szCs w:val="32"/>
        </w:rPr>
      </w:pPr>
      <w:r>
        <w:rPr>
          <w:rFonts w:ascii="仿宋" w:eastAsia="仿宋" w:hAnsi="仿宋" w:cs="仿宋" w:hint="eastAsia"/>
          <w:sz w:val="32"/>
          <w:szCs w:val="32"/>
        </w:rPr>
        <w:t>选用室内小间距LED彩屏（1.86mm像素间距），1</w:t>
      </w:r>
      <w:r>
        <w:rPr>
          <w:rFonts w:ascii="仿宋" w:eastAsia="仿宋" w:hAnsi="仿宋" w:cs="仿宋"/>
          <w:sz w:val="32"/>
          <w:szCs w:val="32"/>
        </w:rPr>
        <w:t>6</w:t>
      </w:r>
      <w:r>
        <w:rPr>
          <w:rFonts w:ascii="仿宋" w:eastAsia="仿宋" w:hAnsi="仿宋" w:cs="仿宋" w:hint="eastAsia"/>
          <w:sz w:val="32"/>
          <w:szCs w:val="32"/>
        </w:rPr>
        <w:t>:</w:t>
      </w:r>
      <w:r>
        <w:rPr>
          <w:rFonts w:ascii="仿宋" w:eastAsia="仿宋" w:hAnsi="仿宋" w:cs="仿宋"/>
          <w:sz w:val="32"/>
          <w:szCs w:val="32"/>
        </w:rPr>
        <w:t>9</w:t>
      </w:r>
      <w:r>
        <w:rPr>
          <w:rFonts w:ascii="仿宋" w:eastAsia="仿宋" w:hAnsi="仿宋" w:cs="仿宋" w:hint="eastAsia"/>
          <w:sz w:val="32"/>
          <w:szCs w:val="32"/>
        </w:rPr>
        <w:t>横屏格式，面积为3</w:t>
      </w:r>
      <w:r>
        <w:rPr>
          <w:rFonts w:ascii="仿宋" w:eastAsia="仿宋" w:hAnsi="仿宋" w:cs="仿宋"/>
          <w:sz w:val="32"/>
          <w:szCs w:val="32"/>
        </w:rPr>
        <w:t>.84</w:t>
      </w:r>
      <w:r>
        <w:rPr>
          <w:rFonts w:ascii="仿宋" w:eastAsia="仿宋" w:hAnsi="仿宋" w:cs="仿宋" w:hint="eastAsia"/>
          <w:sz w:val="32"/>
          <w:szCs w:val="32"/>
        </w:rPr>
        <w:t xml:space="preserve">4m×1.92m，分辨率≥2064×1032，刷新率≥3840Hz。 </w:t>
      </w:r>
    </w:p>
    <w:p w:rsidR="00EF09E9" w:rsidRDefault="00762E23">
      <w:pPr>
        <w:rPr>
          <w:rFonts w:ascii="仿宋" w:eastAsia="仿宋" w:hAnsi="仿宋" w:cs="仿宋"/>
          <w:sz w:val="32"/>
          <w:szCs w:val="32"/>
        </w:rPr>
      </w:pPr>
      <w:r>
        <w:rPr>
          <w:rFonts w:ascii="仿宋" w:eastAsia="仿宋" w:hAnsi="仿宋" w:cs="仿宋"/>
          <w:noProof/>
          <w:sz w:val="32"/>
          <w:szCs w:val="32"/>
        </w:rPr>
        <w:drawing>
          <wp:inline distT="0" distB="0" distL="0" distR="0">
            <wp:extent cx="5273040" cy="3195320"/>
            <wp:effectExtent l="0" t="0" r="3810" b="5080"/>
            <wp:docPr id="2" name="图片 2" descr="F:\微信缓存\WeChat Files\thankyou_com\FileStorage\Temp\bdea45f14580ba742f0d1975e973e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微信缓存\WeChat Files\thankyou_com\FileStorage\Temp\bdea45f14580ba742f0d1975e973eb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6126" cy="3197079"/>
                    </a:xfrm>
                    <a:prstGeom prst="rect">
                      <a:avLst/>
                    </a:prstGeom>
                    <a:noFill/>
                    <a:ln>
                      <a:noFill/>
                    </a:ln>
                  </pic:spPr>
                </pic:pic>
              </a:graphicData>
            </a:graphic>
          </wp:inline>
        </w:drawing>
      </w:r>
    </w:p>
    <w:p w:rsidR="00EF09E9" w:rsidRDefault="00EF09E9">
      <w:pPr>
        <w:rPr>
          <w:rFonts w:ascii="仿宋" w:eastAsia="仿宋" w:hAnsi="仿宋" w:cs="仿宋"/>
          <w:sz w:val="32"/>
          <w:szCs w:val="32"/>
        </w:rPr>
      </w:pPr>
    </w:p>
    <w:p w:rsidR="00EF09E9" w:rsidRDefault="00762E2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sidR="00CB6653">
        <w:rPr>
          <w:rFonts w:ascii="仿宋" w:eastAsia="仿宋" w:hAnsi="仿宋" w:cs="仿宋" w:hint="eastAsia"/>
          <w:sz w:val="32"/>
          <w:szCs w:val="32"/>
        </w:rPr>
        <w:t>三</w:t>
      </w:r>
      <w:r>
        <w:rPr>
          <w:rFonts w:ascii="仿宋" w:eastAsia="仿宋" w:hAnsi="仿宋" w:cs="仿宋" w:hint="eastAsia"/>
          <w:sz w:val="32"/>
          <w:szCs w:val="32"/>
        </w:rPr>
        <w:t>、</w:t>
      </w:r>
      <w:r w:rsidR="00CB6653">
        <w:rPr>
          <w:rFonts w:ascii="仿宋" w:eastAsia="仿宋" w:hAnsi="仿宋" w:cs="仿宋" w:hint="eastAsia"/>
          <w:sz w:val="32"/>
          <w:szCs w:val="32"/>
        </w:rPr>
        <w:t>整体</w:t>
      </w:r>
      <w:r>
        <w:rPr>
          <w:rFonts w:ascii="仿宋" w:eastAsia="仿宋" w:hAnsi="仿宋" w:cs="仿宋" w:hint="eastAsia"/>
          <w:sz w:val="32"/>
          <w:szCs w:val="32"/>
        </w:rPr>
        <w:t xml:space="preserve">预算明细  </w:t>
      </w:r>
    </w:p>
    <w:tbl>
      <w:tblPr>
        <w:tblStyle w:val="ad"/>
        <w:tblW w:w="4065" w:type="pct"/>
        <w:jc w:val="center"/>
        <w:tblLook w:val="04A0" w:firstRow="1" w:lastRow="0" w:firstColumn="1" w:lastColumn="0" w:noHBand="0" w:noVBand="1"/>
      </w:tblPr>
      <w:tblGrid>
        <w:gridCol w:w="3491"/>
        <w:gridCol w:w="1749"/>
        <w:gridCol w:w="2321"/>
      </w:tblGrid>
      <w:tr w:rsidR="00EF09E9">
        <w:trPr>
          <w:jc w:val="center"/>
        </w:trPr>
        <w:tc>
          <w:tcPr>
            <w:tcW w:w="2308" w:type="pct"/>
            <w:vAlign w:val="center"/>
          </w:tcPr>
          <w:p w:rsidR="00EF09E9" w:rsidRDefault="00762E23">
            <w:pPr>
              <w:rPr>
                <w:rFonts w:ascii="仿宋" w:eastAsia="仿宋" w:hAnsi="仿宋" w:cs="仿宋"/>
                <w:sz w:val="32"/>
                <w:szCs w:val="32"/>
              </w:rPr>
            </w:pPr>
            <w:r>
              <w:rPr>
                <w:rFonts w:ascii="仿宋" w:eastAsia="仿宋" w:hAnsi="仿宋" w:cs="仿宋" w:hint="eastAsia"/>
                <w:sz w:val="32"/>
                <w:szCs w:val="32"/>
              </w:rPr>
              <w:t>项目</w:t>
            </w:r>
          </w:p>
        </w:tc>
        <w:tc>
          <w:tcPr>
            <w:tcW w:w="1156" w:type="pct"/>
            <w:vAlign w:val="center"/>
          </w:tcPr>
          <w:p w:rsidR="00EF09E9" w:rsidRDefault="00762E23">
            <w:pPr>
              <w:rPr>
                <w:rFonts w:ascii="仿宋" w:eastAsia="仿宋" w:hAnsi="仿宋" w:cs="仿宋"/>
                <w:sz w:val="32"/>
                <w:szCs w:val="32"/>
              </w:rPr>
            </w:pPr>
            <w:r>
              <w:rPr>
                <w:rFonts w:ascii="仿宋" w:eastAsia="仿宋" w:hAnsi="仿宋" w:cs="仿宋" w:hint="eastAsia"/>
                <w:sz w:val="32"/>
                <w:szCs w:val="32"/>
              </w:rPr>
              <w:t>数量</w:t>
            </w:r>
          </w:p>
        </w:tc>
        <w:tc>
          <w:tcPr>
            <w:tcW w:w="1535" w:type="pct"/>
            <w:vAlign w:val="center"/>
          </w:tcPr>
          <w:p w:rsidR="00EF09E9" w:rsidRDefault="00762E23">
            <w:pPr>
              <w:rPr>
                <w:rFonts w:ascii="仿宋" w:eastAsia="仿宋" w:hAnsi="仿宋" w:cs="仿宋"/>
                <w:sz w:val="32"/>
                <w:szCs w:val="32"/>
              </w:rPr>
            </w:pPr>
            <w:r>
              <w:rPr>
                <w:rFonts w:ascii="仿宋" w:eastAsia="仿宋" w:hAnsi="仿宋" w:cs="仿宋" w:hint="eastAsia"/>
                <w:sz w:val="32"/>
                <w:szCs w:val="32"/>
              </w:rPr>
              <w:t>总价（元）</w:t>
            </w:r>
          </w:p>
        </w:tc>
      </w:tr>
      <w:tr w:rsidR="00EF09E9">
        <w:trPr>
          <w:jc w:val="center"/>
        </w:trPr>
        <w:tc>
          <w:tcPr>
            <w:tcW w:w="2308" w:type="pct"/>
            <w:vAlign w:val="center"/>
          </w:tcPr>
          <w:p w:rsidR="00EF09E9" w:rsidRDefault="00762E23">
            <w:pPr>
              <w:rPr>
                <w:rFonts w:ascii="仿宋" w:eastAsia="仿宋" w:hAnsi="仿宋" w:cs="仿宋"/>
                <w:sz w:val="32"/>
                <w:szCs w:val="32"/>
              </w:rPr>
            </w:pPr>
            <w:r>
              <w:rPr>
                <w:rFonts w:ascii="仿宋" w:eastAsia="仿宋" w:hAnsi="仿宋" w:cs="仿宋" w:hint="eastAsia"/>
                <w:sz w:val="32"/>
                <w:szCs w:val="32"/>
              </w:rPr>
              <w:t>LED显示屏</w:t>
            </w:r>
          </w:p>
        </w:tc>
        <w:tc>
          <w:tcPr>
            <w:tcW w:w="1156" w:type="pct"/>
            <w:vAlign w:val="center"/>
          </w:tcPr>
          <w:p w:rsidR="00EF09E9" w:rsidRDefault="00762E23">
            <w:pPr>
              <w:rPr>
                <w:rFonts w:ascii="仿宋" w:eastAsia="仿宋" w:hAnsi="仿宋" w:cs="仿宋"/>
                <w:sz w:val="32"/>
                <w:szCs w:val="32"/>
              </w:rPr>
            </w:pPr>
            <w:r>
              <w:rPr>
                <w:rFonts w:ascii="仿宋" w:eastAsia="仿宋" w:hAnsi="仿宋" w:cs="仿宋" w:hint="eastAsia"/>
                <w:sz w:val="32"/>
                <w:szCs w:val="32"/>
              </w:rPr>
              <w:t>7.37㎡</w:t>
            </w:r>
          </w:p>
        </w:tc>
        <w:tc>
          <w:tcPr>
            <w:tcW w:w="1535" w:type="pct"/>
            <w:vAlign w:val="center"/>
          </w:tcPr>
          <w:p w:rsidR="00EF09E9" w:rsidRDefault="00762E23">
            <w:pPr>
              <w:rPr>
                <w:rFonts w:ascii="仿宋" w:eastAsia="仿宋" w:hAnsi="仿宋" w:cs="仿宋"/>
                <w:sz w:val="32"/>
                <w:szCs w:val="32"/>
              </w:rPr>
            </w:pPr>
            <w:r>
              <w:rPr>
                <w:rFonts w:ascii="仿宋" w:eastAsia="仿宋" w:hAnsi="仿宋" w:cs="仿宋" w:hint="eastAsia"/>
                <w:sz w:val="32"/>
                <w:szCs w:val="32"/>
              </w:rPr>
              <w:t>50</w:t>
            </w:r>
            <w:r>
              <w:rPr>
                <w:rFonts w:ascii="仿宋" w:eastAsia="仿宋" w:hAnsi="仿宋" w:cs="仿宋"/>
                <w:sz w:val="32"/>
                <w:szCs w:val="32"/>
              </w:rPr>
              <w:t>000</w:t>
            </w:r>
            <w:r>
              <w:rPr>
                <w:rFonts w:ascii="仿宋" w:eastAsia="仿宋" w:hAnsi="仿宋" w:cs="仿宋" w:hint="eastAsia"/>
                <w:sz w:val="32"/>
                <w:szCs w:val="32"/>
              </w:rPr>
              <w:t xml:space="preserve"> </w:t>
            </w:r>
          </w:p>
        </w:tc>
      </w:tr>
      <w:tr w:rsidR="00EF09E9">
        <w:trPr>
          <w:jc w:val="center"/>
        </w:trPr>
        <w:tc>
          <w:tcPr>
            <w:tcW w:w="2308" w:type="pct"/>
            <w:vAlign w:val="center"/>
          </w:tcPr>
          <w:p w:rsidR="00EF09E9" w:rsidRDefault="00762E23">
            <w:pPr>
              <w:rPr>
                <w:rFonts w:ascii="仿宋" w:eastAsia="仿宋" w:hAnsi="仿宋" w:cs="仿宋"/>
                <w:sz w:val="32"/>
                <w:szCs w:val="32"/>
              </w:rPr>
            </w:pPr>
            <w:r>
              <w:rPr>
                <w:rFonts w:ascii="仿宋" w:eastAsia="仿宋" w:hAnsi="仿宋" w:cs="仿宋" w:hint="eastAsia"/>
                <w:sz w:val="32"/>
                <w:szCs w:val="32"/>
              </w:rPr>
              <w:t>钢结构</w:t>
            </w:r>
            <w:r w:rsidR="00764DAA">
              <w:rPr>
                <w:rFonts w:ascii="仿宋" w:eastAsia="仿宋" w:hAnsi="仿宋" w:cs="仿宋" w:hint="eastAsia"/>
                <w:sz w:val="32"/>
                <w:szCs w:val="32"/>
              </w:rPr>
              <w:t>及</w:t>
            </w:r>
            <w:r w:rsidR="00201BC9">
              <w:rPr>
                <w:rFonts w:ascii="仿宋" w:eastAsia="仿宋" w:hAnsi="仿宋" w:cs="仿宋" w:hint="eastAsia"/>
                <w:sz w:val="32"/>
                <w:szCs w:val="32"/>
              </w:rPr>
              <w:t>背墙封装</w:t>
            </w:r>
          </w:p>
        </w:tc>
        <w:tc>
          <w:tcPr>
            <w:tcW w:w="1156" w:type="pct"/>
            <w:vAlign w:val="center"/>
          </w:tcPr>
          <w:p w:rsidR="00EF09E9" w:rsidRDefault="00762E23">
            <w:pPr>
              <w:rPr>
                <w:rFonts w:ascii="仿宋" w:eastAsia="仿宋" w:hAnsi="仿宋" w:cs="仿宋"/>
                <w:sz w:val="32"/>
                <w:szCs w:val="32"/>
              </w:rPr>
            </w:pPr>
            <w:r>
              <w:rPr>
                <w:rFonts w:ascii="仿宋" w:eastAsia="仿宋" w:hAnsi="仿宋" w:cs="仿宋" w:hint="eastAsia"/>
                <w:sz w:val="32"/>
                <w:szCs w:val="32"/>
              </w:rPr>
              <w:t>7.95㎡</w:t>
            </w:r>
          </w:p>
        </w:tc>
        <w:tc>
          <w:tcPr>
            <w:tcW w:w="1535" w:type="pct"/>
            <w:vAlign w:val="center"/>
          </w:tcPr>
          <w:p w:rsidR="00EF09E9" w:rsidRDefault="00762E23">
            <w:pPr>
              <w:rPr>
                <w:rFonts w:ascii="仿宋" w:eastAsia="仿宋" w:hAnsi="仿宋" w:cs="仿宋"/>
                <w:sz w:val="32"/>
                <w:szCs w:val="32"/>
              </w:rPr>
            </w:pPr>
            <w:r>
              <w:rPr>
                <w:rFonts w:ascii="仿宋" w:eastAsia="仿宋" w:hAnsi="仿宋" w:cs="仿宋"/>
                <w:sz w:val="32"/>
                <w:szCs w:val="32"/>
              </w:rPr>
              <w:t>10000</w:t>
            </w:r>
          </w:p>
        </w:tc>
      </w:tr>
      <w:tr w:rsidR="00EF09E9">
        <w:trPr>
          <w:jc w:val="center"/>
        </w:trPr>
        <w:tc>
          <w:tcPr>
            <w:tcW w:w="2308" w:type="pct"/>
            <w:vAlign w:val="center"/>
          </w:tcPr>
          <w:p w:rsidR="00EF09E9" w:rsidRDefault="00762E23">
            <w:pPr>
              <w:rPr>
                <w:rFonts w:ascii="仿宋" w:eastAsia="仿宋" w:hAnsi="仿宋" w:cs="仿宋"/>
                <w:sz w:val="32"/>
                <w:szCs w:val="32"/>
              </w:rPr>
            </w:pPr>
            <w:r>
              <w:rPr>
                <w:rFonts w:ascii="仿宋" w:eastAsia="仿宋" w:hAnsi="仿宋" w:cs="仿宋" w:hint="eastAsia"/>
                <w:sz w:val="32"/>
                <w:szCs w:val="32"/>
              </w:rPr>
              <w:t>控制系统、机柜</w:t>
            </w:r>
          </w:p>
        </w:tc>
        <w:tc>
          <w:tcPr>
            <w:tcW w:w="1156" w:type="pct"/>
            <w:vAlign w:val="center"/>
          </w:tcPr>
          <w:p w:rsidR="00EF09E9" w:rsidRDefault="00762E23">
            <w:pPr>
              <w:rPr>
                <w:rFonts w:ascii="仿宋" w:eastAsia="仿宋" w:hAnsi="仿宋" w:cs="仿宋"/>
                <w:sz w:val="32"/>
                <w:szCs w:val="32"/>
              </w:rPr>
            </w:pPr>
            <w:r>
              <w:rPr>
                <w:rFonts w:ascii="仿宋" w:eastAsia="仿宋" w:hAnsi="仿宋" w:cs="仿宋" w:hint="eastAsia"/>
                <w:sz w:val="32"/>
                <w:szCs w:val="32"/>
              </w:rPr>
              <w:t>1套</w:t>
            </w:r>
          </w:p>
        </w:tc>
        <w:tc>
          <w:tcPr>
            <w:tcW w:w="1535" w:type="pct"/>
            <w:vAlign w:val="center"/>
          </w:tcPr>
          <w:p w:rsidR="00EF09E9" w:rsidRDefault="00762E23">
            <w:pPr>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sz w:val="32"/>
                <w:szCs w:val="32"/>
              </w:rPr>
              <w:t>200</w:t>
            </w:r>
          </w:p>
        </w:tc>
      </w:tr>
      <w:tr w:rsidR="00EF09E9">
        <w:trPr>
          <w:jc w:val="center"/>
        </w:trPr>
        <w:tc>
          <w:tcPr>
            <w:tcW w:w="2308" w:type="pct"/>
            <w:vAlign w:val="center"/>
          </w:tcPr>
          <w:p w:rsidR="00EF09E9" w:rsidRDefault="00762E23">
            <w:pPr>
              <w:rPr>
                <w:rFonts w:ascii="仿宋" w:eastAsia="仿宋" w:hAnsi="仿宋" w:cs="仿宋"/>
                <w:sz w:val="32"/>
                <w:szCs w:val="32"/>
              </w:rPr>
            </w:pPr>
            <w:r>
              <w:rPr>
                <w:rFonts w:ascii="仿宋" w:eastAsia="仿宋" w:hAnsi="仿宋" w:cs="仿宋" w:hint="eastAsia"/>
                <w:sz w:val="32"/>
                <w:szCs w:val="32"/>
              </w:rPr>
              <w:t>电源、辅材及安装</w:t>
            </w:r>
          </w:p>
        </w:tc>
        <w:tc>
          <w:tcPr>
            <w:tcW w:w="1156" w:type="pct"/>
            <w:vAlign w:val="center"/>
          </w:tcPr>
          <w:p w:rsidR="00EF09E9" w:rsidRDefault="00EF09E9">
            <w:pPr>
              <w:rPr>
                <w:rFonts w:ascii="仿宋" w:eastAsia="仿宋" w:hAnsi="仿宋" w:cs="仿宋"/>
                <w:sz w:val="32"/>
                <w:szCs w:val="32"/>
              </w:rPr>
            </w:pPr>
          </w:p>
        </w:tc>
        <w:tc>
          <w:tcPr>
            <w:tcW w:w="1535" w:type="pct"/>
            <w:vAlign w:val="center"/>
          </w:tcPr>
          <w:p w:rsidR="00EF09E9" w:rsidRDefault="00762E23">
            <w:pPr>
              <w:rPr>
                <w:rFonts w:ascii="仿宋" w:eastAsia="仿宋" w:hAnsi="仿宋" w:cs="仿宋"/>
                <w:sz w:val="32"/>
                <w:szCs w:val="32"/>
              </w:rPr>
            </w:pPr>
            <w:r>
              <w:rPr>
                <w:rFonts w:ascii="仿宋" w:eastAsia="仿宋" w:hAnsi="仿宋" w:cs="仿宋"/>
                <w:sz w:val="32"/>
                <w:szCs w:val="32"/>
              </w:rPr>
              <w:t>15000</w:t>
            </w:r>
          </w:p>
        </w:tc>
      </w:tr>
      <w:tr w:rsidR="00EF09E9">
        <w:trPr>
          <w:jc w:val="center"/>
        </w:trPr>
        <w:tc>
          <w:tcPr>
            <w:tcW w:w="2308" w:type="pct"/>
            <w:vAlign w:val="center"/>
          </w:tcPr>
          <w:p w:rsidR="00EF09E9" w:rsidRDefault="00762E23">
            <w:pPr>
              <w:rPr>
                <w:rFonts w:ascii="仿宋" w:eastAsia="仿宋" w:hAnsi="仿宋" w:cs="仿宋"/>
                <w:sz w:val="32"/>
                <w:szCs w:val="32"/>
              </w:rPr>
            </w:pPr>
            <w:r>
              <w:rPr>
                <w:rFonts w:ascii="仿宋" w:eastAsia="仿宋" w:hAnsi="仿宋" w:cs="仿宋" w:hint="eastAsia"/>
                <w:sz w:val="32"/>
                <w:szCs w:val="32"/>
              </w:rPr>
              <w:t>合计</w:t>
            </w:r>
          </w:p>
        </w:tc>
        <w:tc>
          <w:tcPr>
            <w:tcW w:w="1156" w:type="pct"/>
            <w:vAlign w:val="center"/>
          </w:tcPr>
          <w:p w:rsidR="00EF09E9" w:rsidRDefault="00EF09E9">
            <w:pPr>
              <w:rPr>
                <w:rFonts w:ascii="仿宋" w:eastAsia="仿宋" w:hAnsi="仿宋" w:cs="仿宋"/>
                <w:sz w:val="32"/>
                <w:szCs w:val="32"/>
              </w:rPr>
            </w:pPr>
          </w:p>
        </w:tc>
        <w:tc>
          <w:tcPr>
            <w:tcW w:w="1535" w:type="pct"/>
            <w:vAlign w:val="center"/>
          </w:tcPr>
          <w:p w:rsidR="00EF09E9" w:rsidRDefault="00762E23">
            <w:pPr>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sz w:val="32"/>
                <w:szCs w:val="32"/>
              </w:rPr>
              <w:t>2200</w:t>
            </w:r>
          </w:p>
        </w:tc>
      </w:tr>
    </w:tbl>
    <w:p w:rsidR="00EF09E9" w:rsidRDefault="00A24DB5">
      <w:pPr>
        <w:ind w:firstLineChars="200" w:firstLine="640"/>
        <w:rPr>
          <w:rFonts w:ascii="仿宋" w:eastAsia="仿宋" w:hAnsi="仿宋" w:cs="仿宋"/>
          <w:sz w:val="32"/>
          <w:szCs w:val="32"/>
        </w:rPr>
      </w:pPr>
      <w:r>
        <w:rPr>
          <w:rFonts w:ascii="仿宋" w:eastAsia="仿宋" w:hAnsi="仿宋" w:cs="仿宋" w:hint="eastAsia"/>
          <w:sz w:val="32"/>
          <w:szCs w:val="32"/>
        </w:rPr>
        <w:lastRenderedPageBreak/>
        <w:t>四</w:t>
      </w:r>
      <w:r w:rsidR="00762E23">
        <w:rPr>
          <w:rFonts w:ascii="仿宋" w:eastAsia="仿宋" w:hAnsi="仿宋" w:cs="仿宋" w:hint="eastAsia"/>
          <w:sz w:val="32"/>
          <w:szCs w:val="32"/>
        </w:rPr>
        <w:t>、具体采购参数</w:t>
      </w:r>
      <w:r w:rsidR="0055501C">
        <w:rPr>
          <w:rFonts w:ascii="仿宋" w:eastAsia="仿宋" w:hAnsi="仿宋" w:cs="仿宋" w:hint="eastAsia"/>
          <w:sz w:val="32"/>
          <w:szCs w:val="32"/>
        </w:rPr>
        <w:t>（须对应提供佐证材料）</w:t>
      </w:r>
    </w:p>
    <w:tbl>
      <w:tblPr>
        <w:tblStyle w:val="ad"/>
        <w:tblW w:w="9299" w:type="dxa"/>
        <w:jc w:val="center"/>
        <w:tblLook w:val="04A0" w:firstRow="1" w:lastRow="0" w:firstColumn="1" w:lastColumn="0" w:noHBand="0" w:noVBand="1"/>
      </w:tblPr>
      <w:tblGrid>
        <w:gridCol w:w="988"/>
        <w:gridCol w:w="1559"/>
        <w:gridCol w:w="5539"/>
        <w:gridCol w:w="1213"/>
      </w:tblGrid>
      <w:tr w:rsidR="00EF09E9" w:rsidTr="00C53CAF">
        <w:trPr>
          <w:trHeight w:val="990"/>
          <w:jc w:val="center"/>
        </w:trPr>
        <w:tc>
          <w:tcPr>
            <w:tcW w:w="988" w:type="dxa"/>
          </w:tcPr>
          <w:p w:rsidR="00EF09E9" w:rsidRDefault="00762E23">
            <w:pPr>
              <w:widowControl/>
              <w:jc w:val="center"/>
              <w:rPr>
                <w:rFonts w:ascii="微软雅黑" w:eastAsia="微软雅黑" w:hAnsi="微软雅黑" w:cs="宋体"/>
                <w:b/>
                <w:bCs/>
                <w:kern w:val="0"/>
                <w:sz w:val="28"/>
                <w:szCs w:val="28"/>
              </w:rPr>
            </w:pPr>
            <w:r>
              <w:rPr>
                <w:rFonts w:ascii="微软雅黑" w:eastAsia="微软雅黑" w:hAnsi="微软雅黑" w:cs="宋体" w:hint="eastAsia"/>
                <w:b/>
                <w:bCs/>
                <w:kern w:val="0"/>
                <w:sz w:val="28"/>
                <w:szCs w:val="28"/>
              </w:rPr>
              <w:t>序号</w:t>
            </w:r>
          </w:p>
        </w:tc>
        <w:tc>
          <w:tcPr>
            <w:tcW w:w="1559" w:type="dxa"/>
          </w:tcPr>
          <w:p w:rsidR="00EF09E9" w:rsidRDefault="00762E23">
            <w:pPr>
              <w:widowControl/>
              <w:jc w:val="center"/>
              <w:rPr>
                <w:rFonts w:ascii="微软雅黑" w:eastAsia="微软雅黑" w:hAnsi="微软雅黑" w:cs="宋体"/>
                <w:b/>
                <w:bCs/>
                <w:kern w:val="0"/>
                <w:sz w:val="28"/>
                <w:szCs w:val="28"/>
              </w:rPr>
            </w:pPr>
            <w:r>
              <w:rPr>
                <w:rFonts w:ascii="微软雅黑" w:eastAsia="微软雅黑" w:hAnsi="微软雅黑" w:cs="宋体" w:hint="eastAsia"/>
                <w:b/>
                <w:bCs/>
                <w:kern w:val="0"/>
                <w:sz w:val="28"/>
                <w:szCs w:val="28"/>
              </w:rPr>
              <w:t>设备名称</w:t>
            </w:r>
          </w:p>
        </w:tc>
        <w:tc>
          <w:tcPr>
            <w:tcW w:w="5539" w:type="dxa"/>
          </w:tcPr>
          <w:p w:rsidR="00EF09E9" w:rsidRDefault="00762E23">
            <w:pPr>
              <w:widowControl/>
              <w:jc w:val="center"/>
              <w:rPr>
                <w:rFonts w:ascii="微软雅黑" w:eastAsia="微软雅黑" w:hAnsi="微软雅黑" w:cs="宋体"/>
                <w:b/>
                <w:bCs/>
                <w:kern w:val="0"/>
                <w:sz w:val="28"/>
                <w:szCs w:val="28"/>
              </w:rPr>
            </w:pPr>
            <w:r>
              <w:rPr>
                <w:rFonts w:ascii="微软雅黑" w:eastAsia="微软雅黑" w:hAnsi="微软雅黑" w:cs="宋体" w:hint="eastAsia"/>
                <w:b/>
                <w:bCs/>
                <w:kern w:val="0"/>
                <w:sz w:val="28"/>
                <w:szCs w:val="28"/>
              </w:rPr>
              <w:t xml:space="preserve"> 主要技术性能参数、规格指标/说明</w:t>
            </w:r>
          </w:p>
        </w:tc>
        <w:tc>
          <w:tcPr>
            <w:tcW w:w="1213" w:type="dxa"/>
          </w:tcPr>
          <w:p w:rsidR="00EF09E9" w:rsidRDefault="00762E23">
            <w:pPr>
              <w:widowControl/>
              <w:jc w:val="center"/>
              <w:rPr>
                <w:rFonts w:ascii="微软雅黑" w:eastAsia="微软雅黑" w:hAnsi="微软雅黑" w:cs="宋体"/>
                <w:b/>
                <w:bCs/>
                <w:kern w:val="0"/>
                <w:sz w:val="28"/>
                <w:szCs w:val="28"/>
              </w:rPr>
            </w:pPr>
            <w:r>
              <w:rPr>
                <w:rFonts w:ascii="微软雅黑" w:eastAsia="微软雅黑" w:hAnsi="微软雅黑" w:cs="宋体" w:hint="eastAsia"/>
                <w:b/>
                <w:bCs/>
                <w:kern w:val="0"/>
                <w:sz w:val="28"/>
                <w:szCs w:val="28"/>
              </w:rPr>
              <w:t>单位</w:t>
            </w:r>
          </w:p>
        </w:tc>
      </w:tr>
      <w:tr w:rsidR="00EF09E9" w:rsidTr="00C53CAF">
        <w:trPr>
          <w:trHeight w:val="5670"/>
          <w:jc w:val="center"/>
        </w:trPr>
        <w:tc>
          <w:tcPr>
            <w:tcW w:w="988" w:type="dxa"/>
          </w:tcPr>
          <w:p w:rsidR="00EF09E9" w:rsidRDefault="00762E23">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w:t>
            </w:r>
          </w:p>
        </w:tc>
        <w:tc>
          <w:tcPr>
            <w:tcW w:w="1559" w:type="dxa"/>
          </w:tcPr>
          <w:p w:rsidR="00EF09E9" w:rsidRDefault="00762E23">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LED电子屏</w:t>
            </w:r>
          </w:p>
        </w:tc>
        <w:tc>
          <w:tcPr>
            <w:tcW w:w="5539" w:type="dxa"/>
          </w:tcPr>
          <w:p w:rsidR="00EF09E9" w:rsidRDefault="00762E23">
            <w:pPr>
              <w:widowControl/>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1.像素间距≤1.86mm；（点间距测试依据：SJ/T 11281-2017 发光二极管(LED)显示屏测试方法及SJ/T 11141-2017 LED显示屏通用规范）像素点密度≥289050；</w:t>
            </w:r>
            <w:r>
              <w:rPr>
                <w:rFonts w:ascii="微软雅黑" w:eastAsia="微软雅黑" w:hAnsi="微软雅黑" w:cs="宋体" w:hint="eastAsia"/>
                <w:color w:val="000000"/>
                <w:kern w:val="0"/>
                <w:sz w:val="20"/>
                <w:szCs w:val="20"/>
              </w:rPr>
              <w:br/>
              <w:t>2. 显示屏尺寸为宽≥3.84m，高≥1.92m，显示面积≥7.37</w:t>
            </w:r>
            <w:r>
              <w:rPr>
                <w:rFonts w:ascii="宋体" w:eastAsia="宋体" w:hAnsi="宋体" w:cs="宋体" w:hint="eastAsia"/>
                <w:color w:val="000000"/>
                <w:kern w:val="0"/>
                <w:sz w:val="20"/>
                <w:szCs w:val="20"/>
              </w:rPr>
              <w:t>㎡</w:t>
            </w:r>
            <w:r>
              <w:rPr>
                <w:rFonts w:ascii="微软雅黑" w:eastAsia="微软雅黑" w:hAnsi="微软雅黑" w:cs="宋体" w:hint="eastAsia"/>
                <w:color w:val="000000"/>
                <w:kern w:val="0"/>
                <w:sz w:val="20"/>
                <w:szCs w:val="20"/>
              </w:rPr>
              <w:t>，显示屏根据16:9比例设计，长宽尺寸和面积不小于规定尺寸。</w:t>
            </w:r>
            <w:r>
              <w:rPr>
                <w:rFonts w:ascii="微软雅黑" w:eastAsia="微软雅黑" w:hAnsi="微软雅黑" w:cs="宋体" w:hint="eastAsia"/>
                <w:color w:val="000000"/>
                <w:kern w:val="0"/>
                <w:sz w:val="20"/>
                <w:szCs w:val="20"/>
              </w:rPr>
              <w:br/>
              <w:t>3.整屏平整度≤0.04mm；模组平整度（mm）≤0.03；拼接缝：≤0.03mm</w:t>
            </w:r>
            <w:r>
              <w:rPr>
                <w:rFonts w:ascii="微软雅黑" w:eastAsia="微软雅黑" w:hAnsi="微软雅黑" w:cs="宋体" w:hint="eastAsia"/>
                <w:color w:val="000000"/>
                <w:kern w:val="0"/>
                <w:sz w:val="20"/>
                <w:szCs w:val="20"/>
              </w:rPr>
              <w:br/>
              <w:t>4.可视角度（水平/垂直）≥170°发光点中心距偏差≤1.0%、对比度≥20000:1</w:t>
            </w:r>
            <w:r>
              <w:rPr>
                <w:rFonts w:ascii="微软雅黑" w:eastAsia="微软雅黑" w:hAnsi="微软雅黑" w:cs="宋体" w:hint="eastAsia"/>
                <w:color w:val="000000"/>
                <w:kern w:val="0"/>
                <w:sz w:val="20"/>
                <w:szCs w:val="20"/>
              </w:rPr>
              <w:br/>
              <w:t>5.相对错位等级（水平/垂直）符合SJ/T 11141-2017标准C级;Cs&lt;5%</w:t>
            </w:r>
            <w:r>
              <w:rPr>
                <w:rFonts w:ascii="微软雅黑" w:eastAsia="微软雅黑" w:hAnsi="微软雅黑" w:cs="宋体" w:hint="eastAsia"/>
                <w:color w:val="000000"/>
                <w:kern w:val="0"/>
                <w:sz w:val="20"/>
                <w:szCs w:val="20"/>
              </w:rPr>
              <w:br/>
              <w:t>6.支持通过配套软件调节刷新率的设置选项,刷新率720Hz~7680Hz</w:t>
            </w:r>
            <w:r>
              <w:rPr>
                <w:rFonts w:ascii="微软雅黑" w:eastAsia="微软雅黑" w:hAnsi="微软雅黑" w:cs="宋体" w:hint="eastAsia"/>
                <w:color w:val="000000"/>
                <w:kern w:val="0"/>
                <w:sz w:val="20"/>
                <w:szCs w:val="20"/>
              </w:rPr>
              <w:br/>
              <w:t>7.最大功耗：≤500W/</w:t>
            </w:r>
            <w:r>
              <w:rPr>
                <w:rFonts w:ascii="宋体" w:eastAsia="宋体" w:hAnsi="宋体" w:cs="宋体" w:hint="eastAsia"/>
                <w:color w:val="000000"/>
                <w:kern w:val="0"/>
                <w:sz w:val="20"/>
                <w:szCs w:val="20"/>
              </w:rPr>
              <w:t>㎡</w:t>
            </w:r>
            <w:r>
              <w:rPr>
                <w:rFonts w:ascii="微软雅黑" w:eastAsia="微软雅黑" w:hAnsi="微软雅黑" w:cs="宋体" w:hint="eastAsia"/>
                <w:color w:val="000000"/>
                <w:kern w:val="0"/>
                <w:sz w:val="20"/>
                <w:szCs w:val="20"/>
              </w:rPr>
              <w:t>，平均功耗：≤160W/</w:t>
            </w:r>
            <w:r>
              <w:rPr>
                <w:rFonts w:ascii="宋体" w:eastAsia="宋体" w:hAnsi="宋体" w:cs="宋体" w:hint="eastAsia"/>
                <w:color w:val="000000"/>
                <w:kern w:val="0"/>
                <w:sz w:val="20"/>
                <w:szCs w:val="20"/>
              </w:rPr>
              <w:t>㎡</w:t>
            </w:r>
            <w:r>
              <w:rPr>
                <w:rFonts w:ascii="微软雅黑" w:eastAsia="微软雅黑" w:hAnsi="微软雅黑" w:cs="宋体" w:hint="eastAsia"/>
                <w:color w:val="000000"/>
                <w:kern w:val="0"/>
                <w:sz w:val="20"/>
                <w:szCs w:val="20"/>
              </w:rPr>
              <w:t>，显示屏黑屏不点亮时，功耗≤50W/</w:t>
            </w:r>
            <w:r>
              <w:rPr>
                <w:rFonts w:ascii="宋体" w:eastAsia="宋体" w:hAnsi="宋体" w:cs="宋体" w:hint="eastAsia"/>
                <w:color w:val="000000"/>
                <w:kern w:val="0"/>
                <w:sz w:val="20"/>
                <w:szCs w:val="20"/>
              </w:rPr>
              <w:t>㎡</w:t>
            </w:r>
            <w:r>
              <w:rPr>
                <w:rFonts w:ascii="微软雅黑" w:eastAsia="微软雅黑" w:hAnsi="微软雅黑" w:cs="宋体" w:hint="eastAsia"/>
                <w:color w:val="000000"/>
                <w:kern w:val="0"/>
                <w:sz w:val="20"/>
                <w:szCs w:val="20"/>
              </w:rPr>
              <w:t>；</w:t>
            </w:r>
          </w:p>
        </w:tc>
        <w:tc>
          <w:tcPr>
            <w:tcW w:w="1213" w:type="dxa"/>
          </w:tcPr>
          <w:p w:rsidR="00EF09E9" w:rsidRDefault="00762E23">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7.3728㎡</w:t>
            </w:r>
          </w:p>
        </w:tc>
      </w:tr>
      <w:tr w:rsidR="00EF09E9" w:rsidTr="00C53CAF">
        <w:trPr>
          <w:trHeight w:val="979"/>
          <w:jc w:val="center"/>
        </w:trPr>
        <w:tc>
          <w:tcPr>
            <w:tcW w:w="988" w:type="dxa"/>
          </w:tcPr>
          <w:p w:rsidR="00EF09E9" w:rsidRDefault="00762E23">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2</w:t>
            </w:r>
          </w:p>
        </w:tc>
        <w:tc>
          <w:tcPr>
            <w:tcW w:w="1559" w:type="dxa"/>
          </w:tcPr>
          <w:p w:rsidR="00EF09E9" w:rsidRDefault="00762E23">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钢结构</w:t>
            </w:r>
          </w:p>
        </w:tc>
        <w:tc>
          <w:tcPr>
            <w:tcW w:w="5539" w:type="dxa"/>
          </w:tcPr>
          <w:p w:rsidR="00EF09E9" w:rsidRDefault="00762E23">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采用镀锌管的材料框架，长≥3.94m，宽≥2.02m</w:t>
            </w:r>
          </w:p>
        </w:tc>
        <w:tc>
          <w:tcPr>
            <w:tcW w:w="1213" w:type="dxa"/>
          </w:tcPr>
          <w:p w:rsidR="00EF09E9" w:rsidRDefault="00762E23">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7.9588㎡</w:t>
            </w:r>
          </w:p>
        </w:tc>
      </w:tr>
      <w:tr w:rsidR="00EF09E9" w:rsidTr="00A24DB5">
        <w:trPr>
          <w:trHeight w:val="841"/>
          <w:jc w:val="center"/>
        </w:trPr>
        <w:tc>
          <w:tcPr>
            <w:tcW w:w="988" w:type="dxa"/>
            <w:vMerge w:val="restart"/>
          </w:tcPr>
          <w:p w:rsidR="00EF09E9" w:rsidRDefault="00762E23">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3</w:t>
            </w:r>
          </w:p>
        </w:tc>
        <w:tc>
          <w:tcPr>
            <w:tcW w:w="1559" w:type="dxa"/>
            <w:vMerge w:val="restart"/>
          </w:tcPr>
          <w:p w:rsidR="00EF09E9" w:rsidRDefault="00762E23">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 xml:space="preserve">控制系统     </w:t>
            </w:r>
          </w:p>
        </w:tc>
        <w:tc>
          <w:tcPr>
            <w:tcW w:w="5539" w:type="dxa"/>
          </w:tcPr>
          <w:p w:rsidR="00EF09E9" w:rsidRDefault="00762E23">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1.单卡自带12个HUB75接口，单卡最大支持24组数据输出模式；</w:t>
            </w:r>
            <w:r>
              <w:rPr>
                <w:rFonts w:ascii="微软雅黑" w:eastAsia="微软雅黑" w:hAnsi="微软雅黑" w:cs="宋体" w:hint="eastAsia"/>
                <w:kern w:val="0"/>
                <w:sz w:val="20"/>
                <w:szCs w:val="20"/>
              </w:rPr>
              <w:br/>
              <w:t>2.单卡带载像素512*384；</w:t>
            </w:r>
            <w:r>
              <w:rPr>
                <w:rFonts w:ascii="微软雅黑" w:eastAsia="微软雅黑" w:hAnsi="微软雅黑" w:cs="宋体" w:hint="eastAsia"/>
                <w:kern w:val="0"/>
                <w:sz w:val="20"/>
                <w:szCs w:val="20"/>
              </w:rPr>
              <w:br/>
              <w:t>3.支持智能模组，无需监控卡，可以实现温度/电压/排线/灯点检测/制造日期/制造商信息检测；</w:t>
            </w:r>
            <w:r>
              <w:rPr>
                <w:rFonts w:ascii="微软雅黑" w:eastAsia="微软雅黑" w:hAnsi="微软雅黑" w:cs="宋体" w:hint="eastAsia"/>
                <w:kern w:val="0"/>
                <w:sz w:val="20"/>
                <w:szCs w:val="20"/>
              </w:rPr>
              <w:br/>
              <w:t>4.支持逐点亮度校正，可以对每个灯点的亮度进行校正，有效消除色差，使整屏的亮度和色度达到高度均匀一致，提高显示屏的画质；</w:t>
            </w:r>
            <w:r>
              <w:rPr>
                <w:rFonts w:ascii="微软雅黑" w:eastAsia="微软雅黑" w:hAnsi="微软雅黑" w:cs="宋体" w:hint="eastAsia"/>
                <w:kern w:val="0"/>
                <w:sz w:val="20"/>
                <w:szCs w:val="20"/>
              </w:rPr>
              <w:br/>
              <w:t>5.快速亮暗线调节在调试软件上进行快速亮暗线调节，快速解决因箱体及模组拼接造成的显示屏亮暗线，调节过程中即时生效，简单易用；</w:t>
            </w:r>
            <w:r>
              <w:rPr>
                <w:rFonts w:ascii="微软雅黑" w:eastAsia="微软雅黑" w:hAnsi="微软雅黑" w:cs="宋体" w:hint="eastAsia"/>
                <w:kern w:val="0"/>
                <w:sz w:val="20"/>
                <w:szCs w:val="20"/>
              </w:rPr>
              <w:br/>
              <w:t>6.支持3D功能，配合支持 3D 功能的独立主控，在软件或独立主控的操作面板上开启 3D 功能，并设置3D参数，使画面显示 3D 效果；</w:t>
            </w:r>
            <w:r>
              <w:rPr>
                <w:rFonts w:ascii="微软雅黑" w:eastAsia="微软雅黑" w:hAnsi="微软雅黑" w:cs="宋体" w:hint="eastAsia"/>
                <w:kern w:val="0"/>
                <w:sz w:val="20"/>
                <w:szCs w:val="20"/>
              </w:rPr>
              <w:br/>
              <w:t>7.支持5pin 液晶模块，用于显示接收卡的温度、电压、单次运行时间和总运行时间；</w:t>
            </w:r>
            <w:r>
              <w:rPr>
                <w:rFonts w:ascii="微软雅黑" w:eastAsia="微软雅黑" w:hAnsi="微软雅黑" w:cs="宋体" w:hint="eastAsia"/>
                <w:kern w:val="0"/>
                <w:sz w:val="20"/>
                <w:szCs w:val="20"/>
              </w:rPr>
              <w:br/>
              <w:t>8.支持</w:t>
            </w:r>
            <w:proofErr w:type="gramStart"/>
            <w:r>
              <w:rPr>
                <w:rFonts w:ascii="微软雅黑" w:eastAsia="微软雅黑" w:hAnsi="微软雅黑" w:cs="宋体" w:hint="eastAsia"/>
                <w:kern w:val="0"/>
                <w:sz w:val="20"/>
                <w:szCs w:val="20"/>
              </w:rPr>
              <w:t>可以回读接收</w:t>
            </w:r>
            <w:proofErr w:type="gramEnd"/>
            <w:r>
              <w:rPr>
                <w:rFonts w:ascii="微软雅黑" w:eastAsia="微软雅黑" w:hAnsi="微软雅黑" w:cs="宋体" w:hint="eastAsia"/>
                <w:kern w:val="0"/>
                <w:sz w:val="20"/>
                <w:szCs w:val="20"/>
              </w:rPr>
              <w:t>卡的固件程序并保存到本地软件和</w:t>
            </w:r>
            <w:proofErr w:type="gramStart"/>
            <w:r>
              <w:rPr>
                <w:rFonts w:ascii="微软雅黑" w:eastAsia="微软雅黑" w:hAnsi="微软雅黑" w:cs="宋体" w:hint="eastAsia"/>
                <w:kern w:val="0"/>
                <w:sz w:val="20"/>
                <w:szCs w:val="20"/>
              </w:rPr>
              <w:t>可以</w:t>
            </w:r>
            <w:r>
              <w:rPr>
                <w:rFonts w:ascii="微软雅黑" w:eastAsia="微软雅黑" w:hAnsi="微软雅黑" w:cs="宋体" w:hint="eastAsia"/>
                <w:kern w:val="0"/>
                <w:sz w:val="20"/>
                <w:szCs w:val="20"/>
              </w:rPr>
              <w:lastRenderedPageBreak/>
              <w:t>回读接收</w:t>
            </w:r>
            <w:proofErr w:type="gramEnd"/>
            <w:r>
              <w:rPr>
                <w:rFonts w:ascii="微软雅黑" w:eastAsia="微软雅黑" w:hAnsi="微软雅黑" w:cs="宋体" w:hint="eastAsia"/>
                <w:kern w:val="0"/>
                <w:sz w:val="20"/>
                <w:szCs w:val="20"/>
              </w:rPr>
              <w:t>卡配置参数并保存到本地；</w:t>
            </w:r>
            <w:r>
              <w:rPr>
                <w:rFonts w:ascii="微软雅黑" w:eastAsia="微软雅黑" w:hAnsi="微软雅黑" w:cs="宋体" w:hint="eastAsia"/>
                <w:kern w:val="0"/>
                <w:sz w:val="20"/>
                <w:szCs w:val="20"/>
              </w:rPr>
              <w:br/>
              <w:t>9.支持程序和配置</w:t>
            </w:r>
            <w:proofErr w:type="gramStart"/>
            <w:r>
              <w:rPr>
                <w:rFonts w:ascii="微软雅黑" w:eastAsia="微软雅黑" w:hAnsi="微软雅黑" w:cs="宋体" w:hint="eastAsia"/>
                <w:kern w:val="0"/>
                <w:sz w:val="20"/>
                <w:szCs w:val="20"/>
              </w:rPr>
              <w:t>参数双</w:t>
            </w:r>
            <w:proofErr w:type="gramEnd"/>
            <w:r>
              <w:rPr>
                <w:rFonts w:ascii="微软雅黑" w:eastAsia="微软雅黑" w:hAnsi="微软雅黑" w:cs="宋体" w:hint="eastAsia"/>
                <w:kern w:val="0"/>
                <w:sz w:val="20"/>
                <w:szCs w:val="20"/>
              </w:rPr>
              <w:t>备份，提高产品的稳定性；</w:t>
            </w:r>
          </w:p>
        </w:tc>
        <w:tc>
          <w:tcPr>
            <w:tcW w:w="1213" w:type="dxa"/>
            <w:noWrap/>
          </w:tcPr>
          <w:p w:rsidR="00EF09E9" w:rsidRDefault="00762E23">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lastRenderedPageBreak/>
              <w:t xml:space="preserve">　</w:t>
            </w:r>
          </w:p>
        </w:tc>
      </w:tr>
      <w:tr w:rsidR="00EF09E9" w:rsidTr="00C53CAF">
        <w:trPr>
          <w:trHeight w:val="3900"/>
          <w:jc w:val="center"/>
        </w:trPr>
        <w:tc>
          <w:tcPr>
            <w:tcW w:w="988" w:type="dxa"/>
            <w:vMerge/>
          </w:tcPr>
          <w:p w:rsidR="00EF09E9" w:rsidRDefault="00EF09E9">
            <w:pPr>
              <w:widowControl/>
              <w:jc w:val="left"/>
              <w:rPr>
                <w:rFonts w:ascii="微软雅黑" w:eastAsia="微软雅黑" w:hAnsi="微软雅黑" w:cs="宋体"/>
                <w:b/>
                <w:bCs/>
                <w:kern w:val="0"/>
                <w:sz w:val="20"/>
                <w:szCs w:val="20"/>
              </w:rPr>
            </w:pPr>
          </w:p>
        </w:tc>
        <w:tc>
          <w:tcPr>
            <w:tcW w:w="1559" w:type="dxa"/>
            <w:vMerge/>
          </w:tcPr>
          <w:p w:rsidR="00EF09E9" w:rsidRDefault="00EF09E9">
            <w:pPr>
              <w:widowControl/>
              <w:jc w:val="left"/>
              <w:rPr>
                <w:rFonts w:ascii="微软雅黑" w:eastAsia="微软雅黑" w:hAnsi="微软雅黑" w:cs="宋体"/>
                <w:color w:val="000000"/>
                <w:kern w:val="0"/>
                <w:sz w:val="20"/>
                <w:szCs w:val="20"/>
              </w:rPr>
            </w:pPr>
          </w:p>
        </w:tc>
        <w:tc>
          <w:tcPr>
            <w:tcW w:w="5539" w:type="dxa"/>
          </w:tcPr>
          <w:p w:rsidR="00EF09E9" w:rsidRDefault="00762E23">
            <w:pPr>
              <w:widowControl/>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1、支持至少 5 路输入接口，包括 1 路 DVI，1 路 HDMI1.3，1 路 VGA，1 路 USB 播放，1 路 CVBS，以适用各种前端输入信号；</w:t>
            </w:r>
            <w:r>
              <w:rPr>
                <w:rFonts w:ascii="微软雅黑" w:eastAsia="微软雅黑" w:hAnsi="微软雅黑" w:cs="宋体" w:hint="eastAsia"/>
                <w:color w:val="000000"/>
                <w:kern w:val="0"/>
                <w:sz w:val="20"/>
                <w:szCs w:val="20"/>
              </w:rPr>
              <w:br/>
              <w:t>2、集成发送卡和视频处理器的功能，简化系统链路，提高系统的稳定性及兼容性；。</w:t>
            </w:r>
            <w:r>
              <w:rPr>
                <w:rFonts w:ascii="微软雅黑" w:eastAsia="微软雅黑" w:hAnsi="微软雅黑" w:cs="宋体" w:hint="eastAsia"/>
                <w:color w:val="000000"/>
                <w:kern w:val="0"/>
                <w:sz w:val="20"/>
                <w:szCs w:val="20"/>
              </w:rPr>
              <w:br/>
              <w:t>3、支持插入U盘播放1080P以内的视频及图片；</w:t>
            </w:r>
            <w:r>
              <w:rPr>
                <w:rFonts w:ascii="微软雅黑" w:eastAsia="微软雅黑" w:hAnsi="微软雅黑" w:cs="宋体" w:hint="eastAsia"/>
                <w:color w:val="000000"/>
                <w:kern w:val="0"/>
                <w:sz w:val="20"/>
                <w:szCs w:val="20"/>
              </w:rPr>
              <w:br/>
              <w:t>4、设备前面板配备直观的 LCD 显示界面，可直接观察网口的通讯状态，设备型号，屏幕大小及信号</w:t>
            </w:r>
            <w:proofErr w:type="gramStart"/>
            <w:r>
              <w:rPr>
                <w:rFonts w:ascii="微软雅黑" w:eastAsia="微软雅黑" w:hAnsi="微软雅黑" w:cs="宋体" w:hint="eastAsia"/>
                <w:color w:val="000000"/>
                <w:kern w:val="0"/>
                <w:sz w:val="20"/>
                <w:szCs w:val="20"/>
              </w:rPr>
              <w:t>源状态</w:t>
            </w:r>
            <w:proofErr w:type="gramEnd"/>
            <w:r>
              <w:rPr>
                <w:rFonts w:ascii="微软雅黑" w:eastAsia="微软雅黑" w:hAnsi="微软雅黑" w:cs="宋体" w:hint="eastAsia"/>
                <w:color w:val="000000"/>
                <w:kern w:val="0"/>
                <w:sz w:val="20"/>
                <w:szCs w:val="20"/>
              </w:rPr>
              <w:t>等信息，简化系统的控制操作。</w:t>
            </w:r>
            <w:r>
              <w:rPr>
                <w:rFonts w:ascii="微软雅黑" w:eastAsia="微软雅黑" w:hAnsi="微软雅黑" w:cs="宋体" w:hint="eastAsia"/>
                <w:color w:val="000000"/>
                <w:kern w:val="0"/>
                <w:sz w:val="20"/>
                <w:szCs w:val="20"/>
              </w:rPr>
              <w:br/>
              <w:t>5、支持配合多功能卡，实现对屏体电源的手动控制，自动控制，以及软件控制，灵活简单。</w:t>
            </w:r>
            <w:r>
              <w:rPr>
                <w:rFonts w:ascii="微软雅黑" w:eastAsia="微软雅黑" w:hAnsi="微软雅黑" w:cs="宋体" w:hint="eastAsia"/>
                <w:color w:val="000000"/>
                <w:kern w:val="0"/>
                <w:sz w:val="20"/>
                <w:szCs w:val="20"/>
              </w:rPr>
              <w:br/>
              <w:t>6、支持 DVI、HDMI 的输入分辨率自定义调节;</w:t>
            </w:r>
            <w:r>
              <w:rPr>
                <w:rFonts w:ascii="微软雅黑" w:eastAsia="微软雅黑" w:hAnsi="微软雅黑" w:cs="宋体" w:hint="eastAsia"/>
                <w:color w:val="000000"/>
                <w:kern w:val="0"/>
                <w:sz w:val="20"/>
                <w:szCs w:val="20"/>
              </w:rPr>
              <w:br/>
              <w:t>7、支持逐点亮度校正，可以对所有灯点的亮度和色度进行采集校正，有效消除LED模组的色差，使整屏的亮度和色度达到高度均匀一致，提高显示屏的画质。</w:t>
            </w:r>
            <w:r>
              <w:rPr>
                <w:rFonts w:ascii="微软雅黑" w:eastAsia="微软雅黑" w:hAnsi="微软雅黑" w:cs="宋体" w:hint="eastAsia"/>
                <w:color w:val="000000"/>
                <w:kern w:val="0"/>
                <w:sz w:val="20"/>
                <w:szCs w:val="20"/>
              </w:rPr>
              <w:br/>
              <w:t>8、支持快捷点屏，通过旋钮简单操作即可完成屏体配置。</w:t>
            </w:r>
            <w:r>
              <w:rPr>
                <w:rFonts w:ascii="微软雅黑" w:eastAsia="微软雅黑" w:hAnsi="微软雅黑" w:cs="宋体" w:hint="eastAsia"/>
                <w:color w:val="000000"/>
                <w:kern w:val="0"/>
                <w:sz w:val="20"/>
                <w:szCs w:val="20"/>
              </w:rPr>
              <w:br/>
              <w:t xml:space="preserve">9、支持 4 </w:t>
            </w:r>
            <w:proofErr w:type="gramStart"/>
            <w:r>
              <w:rPr>
                <w:rFonts w:ascii="微软雅黑" w:eastAsia="微软雅黑" w:hAnsi="微软雅黑" w:cs="宋体" w:hint="eastAsia"/>
                <w:color w:val="000000"/>
                <w:kern w:val="0"/>
                <w:sz w:val="20"/>
                <w:szCs w:val="20"/>
              </w:rPr>
              <w:t>个</w:t>
            </w:r>
            <w:proofErr w:type="gramEnd"/>
            <w:r>
              <w:rPr>
                <w:rFonts w:ascii="微软雅黑" w:eastAsia="微软雅黑" w:hAnsi="微软雅黑" w:cs="宋体" w:hint="eastAsia"/>
                <w:color w:val="000000"/>
                <w:kern w:val="0"/>
                <w:sz w:val="20"/>
                <w:szCs w:val="20"/>
              </w:rPr>
              <w:t>千兆网口输出，</w:t>
            </w:r>
            <w:proofErr w:type="gramStart"/>
            <w:r>
              <w:rPr>
                <w:rFonts w:ascii="微软雅黑" w:eastAsia="微软雅黑" w:hAnsi="微软雅黑" w:cs="宋体" w:hint="eastAsia"/>
                <w:color w:val="000000"/>
                <w:kern w:val="0"/>
                <w:sz w:val="20"/>
                <w:szCs w:val="20"/>
              </w:rPr>
              <w:t>最大带</w:t>
            </w:r>
            <w:proofErr w:type="gramEnd"/>
            <w:r>
              <w:rPr>
                <w:rFonts w:ascii="微软雅黑" w:eastAsia="微软雅黑" w:hAnsi="微软雅黑" w:cs="宋体" w:hint="eastAsia"/>
                <w:color w:val="000000"/>
                <w:kern w:val="0"/>
                <w:sz w:val="20"/>
                <w:szCs w:val="20"/>
              </w:rPr>
              <w:t xml:space="preserve">载 可达260 </w:t>
            </w:r>
            <w:proofErr w:type="gramStart"/>
            <w:r>
              <w:rPr>
                <w:rFonts w:ascii="微软雅黑" w:eastAsia="微软雅黑" w:hAnsi="微软雅黑" w:cs="宋体" w:hint="eastAsia"/>
                <w:color w:val="000000"/>
                <w:kern w:val="0"/>
                <w:sz w:val="20"/>
                <w:szCs w:val="20"/>
              </w:rPr>
              <w:t>万</w:t>
            </w:r>
            <w:proofErr w:type="gramEnd"/>
            <w:r>
              <w:rPr>
                <w:rFonts w:ascii="微软雅黑" w:eastAsia="微软雅黑" w:hAnsi="微软雅黑" w:cs="宋体" w:hint="eastAsia"/>
                <w:color w:val="000000"/>
                <w:kern w:val="0"/>
                <w:sz w:val="20"/>
                <w:szCs w:val="20"/>
              </w:rPr>
              <w:t>像素。</w:t>
            </w:r>
            <w:r>
              <w:rPr>
                <w:rFonts w:ascii="微软雅黑" w:eastAsia="微软雅黑" w:hAnsi="微软雅黑" w:cs="宋体" w:hint="eastAsia"/>
                <w:color w:val="000000"/>
                <w:kern w:val="0"/>
                <w:sz w:val="20"/>
                <w:szCs w:val="20"/>
              </w:rPr>
              <w:br/>
              <w:t>10、支持通过 RS232 协议连接中控设备。</w:t>
            </w:r>
          </w:p>
        </w:tc>
        <w:tc>
          <w:tcPr>
            <w:tcW w:w="1213" w:type="dxa"/>
            <w:noWrap/>
          </w:tcPr>
          <w:p w:rsidR="00EF09E9" w:rsidRDefault="00762E23">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 xml:space="preserve">　</w:t>
            </w:r>
          </w:p>
        </w:tc>
      </w:tr>
      <w:tr w:rsidR="00EF09E9" w:rsidTr="00A24DB5">
        <w:trPr>
          <w:trHeight w:val="1408"/>
          <w:jc w:val="center"/>
        </w:trPr>
        <w:tc>
          <w:tcPr>
            <w:tcW w:w="988" w:type="dxa"/>
          </w:tcPr>
          <w:p w:rsidR="00EF09E9" w:rsidRDefault="00762E23">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4</w:t>
            </w:r>
          </w:p>
        </w:tc>
        <w:tc>
          <w:tcPr>
            <w:tcW w:w="1559" w:type="dxa"/>
          </w:tcPr>
          <w:p w:rsidR="00EF09E9" w:rsidRDefault="00762E23">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开关电源</w:t>
            </w:r>
          </w:p>
        </w:tc>
        <w:tc>
          <w:tcPr>
            <w:tcW w:w="5539" w:type="dxa"/>
          </w:tcPr>
          <w:p w:rsidR="00EF09E9" w:rsidRDefault="00762E23">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1、输出电压：4.5V/5V/DC；输出电流：40A；额度功率：185W；纹波与噪声：150mVp-p；电压调节范围：4.05～4.95V；</w:t>
            </w:r>
            <w:r>
              <w:rPr>
                <w:rFonts w:ascii="微软雅黑" w:eastAsia="微软雅黑" w:hAnsi="微软雅黑" w:cs="宋体" w:hint="eastAsia"/>
                <w:kern w:val="0"/>
                <w:sz w:val="20"/>
                <w:szCs w:val="20"/>
              </w:rPr>
              <w:br/>
              <w:t>2、输入电压/输入频率：200～240VAC/47～63HZ；功率因素（</w:t>
            </w:r>
            <w:proofErr w:type="spellStart"/>
            <w:r>
              <w:rPr>
                <w:rFonts w:ascii="微软雅黑" w:eastAsia="微软雅黑" w:hAnsi="微软雅黑" w:cs="宋体" w:hint="eastAsia"/>
                <w:kern w:val="0"/>
                <w:sz w:val="20"/>
                <w:szCs w:val="20"/>
              </w:rPr>
              <w:t>Typ</w:t>
            </w:r>
            <w:proofErr w:type="spellEnd"/>
            <w:r>
              <w:rPr>
                <w:rFonts w:ascii="微软雅黑" w:eastAsia="微软雅黑" w:hAnsi="微软雅黑" w:cs="宋体" w:hint="eastAsia"/>
                <w:kern w:val="0"/>
                <w:sz w:val="20"/>
                <w:szCs w:val="20"/>
              </w:rPr>
              <w:t>）：PF≥0.5；</w:t>
            </w:r>
            <w:r>
              <w:rPr>
                <w:rFonts w:ascii="微软雅黑" w:eastAsia="微软雅黑" w:hAnsi="微软雅黑" w:cs="宋体" w:hint="eastAsia"/>
                <w:kern w:val="0"/>
                <w:sz w:val="20"/>
                <w:szCs w:val="20"/>
              </w:rPr>
              <w:br/>
              <w:t>3、浪涌电流（</w:t>
            </w:r>
            <w:proofErr w:type="spellStart"/>
            <w:r>
              <w:rPr>
                <w:rFonts w:ascii="微软雅黑" w:eastAsia="微软雅黑" w:hAnsi="微软雅黑" w:cs="宋体" w:hint="eastAsia"/>
                <w:kern w:val="0"/>
                <w:sz w:val="20"/>
                <w:szCs w:val="20"/>
              </w:rPr>
              <w:t>Typ</w:t>
            </w:r>
            <w:proofErr w:type="spellEnd"/>
            <w:r>
              <w:rPr>
                <w:rFonts w:ascii="微软雅黑" w:eastAsia="微软雅黑" w:hAnsi="微软雅黑" w:cs="宋体" w:hint="eastAsia"/>
                <w:kern w:val="0"/>
                <w:sz w:val="20"/>
                <w:szCs w:val="20"/>
              </w:rPr>
              <w:t>）40A/230VAC</w:t>
            </w:r>
            <w:r>
              <w:rPr>
                <w:rFonts w:ascii="微软雅黑" w:eastAsia="微软雅黑" w:hAnsi="微软雅黑" w:cs="宋体" w:hint="eastAsia"/>
                <w:kern w:val="0"/>
                <w:sz w:val="20"/>
                <w:szCs w:val="20"/>
              </w:rPr>
              <w:br/>
              <w:t>4、过载保护：110%～150%rated；</w:t>
            </w:r>
            <w:r>
              <w:rPr>
                <w:rFonts w:ascii="微软雅黑" w:eastAsia="微软雅黑" w:hAnsi="微软雅黑" w:cs="宋体" w:hint="eastAsia"/>
                <w:kern w:val="0"/>
                <w:sz w:val="20"/>
                <w:szCs w:val="20"/>
              </w:rPr>
              <w:br/>
              <w:t>5、短路：输出端短路后电源保护，消除短路后可自动恢复输出；</w:t>
            </w:r>
            <w:r>
              <w:rPr>
                <w:rFonts w:ascii="微软雅黑" w:eastAsia="微软雅黑" w:hAnsi="微软雅黑" w:cs="宋体" w:hint="eastAsia"/>
                <w:kern w:val="0"/>
                <w:sz w:val="20"/>
                <w:szCs w:val="20"/>
              </w:rPr>
              <w:br/>
              <w:t>6、绝缘强度：I/P-O/P、I/P-FG、O/P-FG：大于100MΩ/500VDC/25℃/70%RH；</w:t>
            </w:r>
            <w:r>
              <w:rPr>
                <w:rFonts w:ascii="微软雅黑" w:eastAsia="微软雅黑" w:hAnsi="微软雅黑" w:cs="宋体" w:hint="eastAsia"/>
                <w:kern w:val="0"/>
                <w:sz w:val="20"/>
                <w:szCs w:val="20"/>
              </w:rPr>
              <w:br/>
              <w:t>7、工作温度：-30℃～+50℃ (AC 230V)； </w:t>
            </w:r>
            <w:r>
              <w:rPr>
                <w:rFonts w:ascii="微软雅黑" w:eastAsia="微软雅黑" w:hAnsi="微软雅黑" w:cs="宋体" w:hint="eastAsia"/>
                <w:kern w:val="0"/>
                <w:sz w:val="20"/>
                <w:szCs w:val="20"/>
              </w:rPr>
              <w:br/>
              <w:t>8、储存温度/湿度：-40～+85℃，10～95%RH </w:t>
            </w:r>
            <w:proofErr w:type="gramStart"/>
            <w:r>
              <w:rPr>
                <w:rFonts w:ascii="微软雅黑" w:eastAsia="微软雅黑" w:hAnsi="微软雅黑" w:cs="宋体" w:hint="eastAsia"/>
                <w:kern w:val="0"/>
                <w:sz w:val="20"/>
                <w:szCs w:val="20"/>
              </w:rPr>
              <w:t>不</w:t>
            </w:r>
            <w:proofErr w:type="gramEnd"/>
            <w:r>
              <w:rPr>
                <w:rFonts w:ascii="微软雅黑" w:eastAsia="微软雅黑" w:hAnsi="微软雅黑" w:cs="宋体" w:hint="eastAsia"/>
                <w:kern w:val="0"/>
                <w:sz w:val="20"/>
                <w:szCs w:val="20"/>
              </w:rPr>
              <w:t>凝固； </w:t>
            </w:r>
            <w:r>
              <w:rPr>
                <w:rFonts w:ascii="微软雅黑" w:eastAsia="微软雅黑" w:hAnsi="微软雅黑" w:cs="宋体" w:hint="eastAsia"/>
                <w:kern w:val="0"/>
                <w:sz w:val="20"/>
                <w:szCs w:val="20"/>
              </w:rPr>
              <w:br/>
              <w:t>9、寿命：100,000小时(25℃)；</w:t>
            </w:r>
            <w:r>
              <w:rPr>
                <w:rFonts w:ascii="微软雅黑" w:eastAsia="微软雅黑" w:hAnsi="微软雅黑" w:cs="宋体" w:hint="eastAsia"/>
                <w:kern w:val="0"/>
                <w:sz w:val="20"/>
                <w:szCs w:val="20"/>
              </w:rPr>
              <w:br/>
              <w:t>10、保护功能：过载/短路保护。</w:t>
            </w:r>
          </w:p>
        </w:tc>
        <w:tc>
          <w:tcPr>
            <w:tcW w:w="1213" w:type="dxa"/>
          </w:tcPr>
          <w:p w:rsidR="00EF09E9" w:rsidRDefault="00762E23">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1套</w:t>
            </w:r>
          </w:p>
        </w:tc>
      </w:tr>
      <w:tr w:rsidR="00EF09E9" w:rsidTr="00764DAA">
        <w:trPr>
          <w:trHeight w:val="3763"/>
          <w:jc w:val="center"/>
        </w:trPr>
        <w:tc>
          <w:tcPr>
            <w:tcW w:w="988" w:type="dxa"/>
          </w:tcPr>
          <w:p w:rsidR="00EF09E9" w:rsidRDefault="00762E23">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lastRenderedPageBreak/>
              <w:t>5</w:t>
            </w:r>
          </w:p>
        </w:tc>
        <w:tc>
          <w:tcPr>
            <w:tcW w:w="1559" w:type="dxa"/>
          </w:tcPr>
          <w:p w:rsidR="00EF09E9" w:rsidRDefault="0055501C">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电源</w:t>
            </w:r>
            <w:r w:rsidR="00762E23">
              <w:rPr>
                <w:rFonts w:ascii="微软雅黑" w:eastAsia="微软雅黑" w:hAnsi="微软雅黑" w:cs="宋体" w:hint="eastAsia"/>
                <w:color w:val="000000"/>
                <w:kern w:val="0"/>
                <w:sz w:val="20"/>
                <w:szCs w:val="20"/>
              </w:rPr>
              <w:t>系统</w:t>
            </w:r>
          </w:p>
        </w:tc>
        <w:tc>
          <w:tcPr>
            <w:tcW w:w="5539" w:type="dxa"/>
          </w:tcPr>
          <w:p w:rsidR="00EF09E9" w:rsidRDefault="00762E23">
            <w:pPr>
              <w:widowControl/>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1.输入电压为交流380V±15%，工频50Hz。具有短路、过流、过载、等保护功能。</w:t>
            </w:r>
            <w:r>
              <w:rPr>
                <w:rFonts w:ascii="微软雅黑" w:eastAsia="微软雅黑" w:hAnsi="微软雅黑" w:cs="宋体" w:hint="eastAsia"/>
                <w:color w:val="000000"/>
                <w:kern w:val="0"/>
                <w:sz w:val="20"/>
                <w:szCs w:val="20"/>
              </w:rPr>
              <w:br/>
              <w:t>2. 自带维修插座、输入电压（V）：380</w:t>
            </w:r>
            <w:r>
              <w:rPr>
                <w:rFonts w:ascii="微软雅黑" w:eastAsia="微软雅黑" w:hAnsi="微软雅黑" w:cs="宋体" w:hint="eastAsia"/>
                <w:color w:val="000000"/>
                <w:kern w:val="0"/>
                <w:sz w:val="20"/>
                <w:szCs w:val="20"/>
              </w:rPr>
              <w:br/>
            </w:r>
            <w:r>
              <w:rPr>
                <w:rFonts w:ascii="微软雅黑" w:eastAsia="微软雅黑" w:hAnsi="微软雅黑" w:cs="宋体"/>
                <w:color w:val="000000"/>
                <w:kern w:val="0"/>
                <w:sz w:val="20"/>
                <w:szCs w:val="20"/>
              </w:rPr>
              <w:t>3</w:t>
            </w:r>
            <w:r>
              <w:rPr>
                <w:rFonts w:ascii="微软雅黑" w:eastAsia="微软雅黑" w:hAnsi="微软雅黑" w:cs="宋体" w:hint="eastAsia"/>
                <w:color w:val="000000"/>
                <w:kern w:val="0"/>
                <w:sz w:val="20"/>
                <w:szCs w:val="20"/>
              </w:rPr>
              <w:t>.输入频率（HZ）：50/60、输出电压（V）：交流220V</w:t>
            </w:r>
            <w:r>
              <w:rPr>
                <w:rFonts w:ascii="微软雅黑" w:eastAsia="微软雅黑" w:hAnsi="微软雅黑" w:cs="宋体" w:hint="eastAsia"/>
                <w:color w:val="000000"/>
                <w:kern w:val="0"/>
                <w:sz w:val="20"/>
                <w:szCs w:val="20"/>
              </w:rPr>
              <w:br/>
            </w:r>
            <w:r>
              <w:rPr>
                <w:rFonts w:ascii="微软雅黑" w:eastAsia="微软雅黑" w:hAnsi="微软雅黑" w:cs="宋体"/>
                <w:color w:val="000000"/>
                <w:kern w:val="0"/>
                <w:sz w:val="20"/>
                <w:szCs w:val="20"/>
              </w:rPr>
              <w:t>4</w:t>
            </w:r>
            <w:r>
              <w:rPr>
                <w:rFonts w:ascii="微软雅黑" w:eastAsia="微软雅黑" w:hAnsi="微软雅黑" w:cs="宋体" w:hint="eastAsia"/>
                <w:color w:val="000000"/>
                <w:kern w:val="0"/>
                <w:sz w:val="20"/>
                <w:szCs w:val="20"/>
              </w:rPr>
              <w:t>.输出分路：6路，单相交流220V</w:t>
            </w:r>
            <w:r>
              <w:rPr>
                <w:rFonts w:ascii="微软雅黑" w:eastAsia="微软雅黑" w:hAnsi="微软雅黑" w:cs="宋体" w:hint="eastAsia"/>
                <w:color w:val="000000"/>
                <w:kern w:val="0"/>
                <w:sz w:val="20"/>
                <w:szCs w:val="20"/>
              </w:rPr>
              <w:br/>
            </w:r>
            <w:r>
              <w:rPr>
                <w:rFonts w:ascii="微软雅黑" w:eastAsia="微软雅黑" w:hAnsi="微软雅黑" w:cs="宋体"/>
                <w:color w:val="000000"/>
                <w:kern w:val="0"/>
                <w:sz w:val="20"/>
                <w:szCs w:val="20"/>
              </w:rPr>
              <w:t>5</w:t>
            </w:r>
            <w:r>
              <w:rPr>
                <w:rFonts w:ascii="微软雅黑" w:eastAsia="微软雅黑" w:hAnsi="微软雅黑" w:cs="宋体" w:hint="eastAsia"/>
                <w:color w:val="000000"/>
                <w:kern w:val="0"/>
                <w:sz w:val="20"/>
                <w:szCs w:val="20"/>
              </w:rPr>
              <w:t>.分路接线空开容量（A）：25A，单相</w:t>
            </w:r>
            <w:r>
              <w:rPr>
                <w:rFonts w:ascii="微软雅黑" w:eastAsia="微软雅黑" w:hAnsi="微软雅黑" w:cs="宋体" w:hint="eastAsia"/>
                <w:color w:val="000000"/>
                <w:kern w:val="0"/>
                <w:sz w:val="20"/>
                <w:szCs w:val="20"/>
              </w:rPr>
              <w:br/>
            </w:r>
            <w:r>
              <w:rPr>
                <w:rFonts w:ascii="微软雅黑" w:eastAsia="微软雅黑" w:hAnsi="微软雅黑" w:cs="宋体"/>
                <w:color w:val="000000"/>
                <w:kern w:val="0"/>
                <w:sz w:val="20"/>
                <w:szCs w:val="20"/>
              </w:rPr>
              <w:t>6</w:t>
            </w:r>
            <w:r>
              <w:rPr>
                <w:rFonts w:ascii="微软雅黑" w:eastAsia="微软雅黑" w:hAnsi="微软雅黑" w:cs="宋体" w:hint="eastAsia"/>
                <w:color w:val="000000"/>
                <w:kern w:val="0"/>
                <w:sz w:val="20"/>
                <w:szCs w:val="20"/>
              </w:rPr>
              <w:t>.分路断路器安装：轨道安装</w:t>
            </w:r>
            <w:r>
              <w:rPr>
                <w:rFonts w:ascii="微软雅黑" w:eastAsia="微软雅黑" w:hAnsi="微软雅黑" w:cs="宋体" w:hint="eastAsia"/>
                <w:color w:val="000000"/>
                <w:kern w:val="0"/>
                <w:sz w:val="20"/>
                <w:szCs w:val="20"/>
              </w:rPr>
              <w:br/>
            </w:r>
            <w:r>
              <w:rPr>
                <w:rFonts w:ascii="微软雅黑" w:eastAsia="微软雅黑" w:hAnsi="微软雅黑" w:cs="宋体"/>
                <w:color w:val="000000"/>
                <w:kern w:val="0"/>
                <w:sz w:val="20"/>
                <w:szCs w:val="20"/>
              </w:rPr>
              <w:t>7</w:t>
            </w:r>
            <w:r>
              <w:rPr>
                <w:rFonts w:ascii="微软雅黑" w:eastAsia="微软雅黑" w:hAnsi="微软雅黑" w:cs="宋体" w:hint="eastAsia"/>
                <w:color w:val="000000"/>
                <w:kern w:val="0"/>
                <w:sz w:val="20"/>
                <w:szCs w:val="20"/>
              </w:rPr>
              <w:t>.额定电压：</w:t>
            </w:r>
            <w:proofErr w:type="spellStart"/>
            <w:r>
              <w:rPr>
                <w:rFonts w:ascii="微软雅黑" w:eastAsia="微软雅黑" w:hAnsi="微软雅黑" w:cs="宋体" w:hint="eastAsia"/>
                <w:color w:val="000000"/>
                <w:kern w:val="0"/>
                <w:sz w:val="20"/>
                <w:szCs w:val="20"/>
              </w:rPr>
              <w:t>Ue</w:t>
            </w:r>
            <w:proofErr w:type="spellEnd"/>
            <w:r>
              <w:rPr>
                <w:rFonts w:ascii="微软雅黑" w:eastAsia="微软雅黑" w:hAnsi="微软雅黑" w:cs="宋体" w:hint="eastAsia"/>
                <w:color w:val="000000"/>
                <w:kern w:val="0"/>
                <w:sz w:val="20"/>
                <w:szCs w:val="20"/>
              </w:rPr>
              <w:t>=380V/220V 3、额定绝缘电压：Ui=500V</w:t>
            </w:r>
            <w:r>
              <w:rPr>
                <w:rFonts w:ascii="微软雅黑" w:eastAsia="微软雅黑" w:hAnsi="微软雅黑" w:cs="宋体" w:hint="eastAsia"/>
                <w:color w:val="000000"/>
                <w:kern w:val="0"/>
                <w:sz w:val="20"/>
                <w:szCs w:val="20"/>
              </w:rPr>
              <w:br/>
            </w:r>
            <w:r>
              <w:rPr>
                <w:rFonts w:ascii="微软雅黑" w:eastAsia="微软雅黑" w:hAnsi="微软雅黑" w:cs="宋体"/>
                <w:color w:val="000000"/>
                <w:kern w:val="0"/>
                <w:sz w:val="20"/>
                <w:szCs w:val="20"/>
              </w:rPr>
              <w:t>8</w:t>
            </w:r>
            <w:r>
              <w:rPr>
                <w:rFonts w:ascii="微软雅黑" w:eastAsia="微软雅黑" w:hAnsi="微软雅黑" w:cs="宋体" w:hint="eastAsia"/>
                <w:color w:val="000000"/>
                <w:kern w:val="0"/>
                <w:sz w:val="20"/>
                <w:szCs w:val="20"/>
              </w:rPr>
              <w:t>.投标产品资质需通过：3C认证，CQC认证，出口CE,FCC,ROHS,PLC专利证书及软件著作权等多种认证</w:t>
            </w:r>
          </w:p>
        </w:tc>
        <w:tc>
          <w:tcPr>
            <w:tcW w:w="1213" w:type="dxa"/>
            <w:noWrap/>
          </w:tcPr>
          <w:p w:rsidR="00EF09E9" w:rsidRDefault="00762E23">
            <w:pPr>
              <w:widowControl/>
              <w:jc w:val="center"/>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1套</w:t>
            </w:r>
          </w:p>
        </w:tc>
      </w:tr>
      <w:tr w:rsidR="00EF09E9" w:rsidTr="00C53CAF">
        <w:trPr>
          <w:trHeight w:val="762"/>
          <w:jc w:val="center"/>
        </w:trPr>
        <w:tc>
          <w:tcPr>
            <w:tcW w:w="988" w:type="dxa"/>
          </w:tcPr>
          <w:p w:rsidR="00EF09E9" w:rsidRDefault="00762E23">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6</w:t>
            </w:r>
          </w:p>
        </w:tc>
        <w:tc>
          <w:tcPr>
            <w:tcW w:w="1559" w:type="dxa"/>
          </w:tcPr>
          <w:p w:rsidR="00EF09E9" w:rsidRDefault="00762E23">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辅材及技术安装调试</w:t>
            </w:r>
          </w:p>
        </w:tc>
        <w:tc>
          <w:tcPr>
            <w:tcW w:w="5539" w:type="dxa"/>
          </w:tcPr>
          <w:p w:rsidR="00EF09E9" w:rsidRDefault="00762E23">
            <w:pPr>
              <w:widowControl/>
              <w:jc w:val="left"/>
              <w:rPr>
                <w:rFonts w:ascii="微软雅黑" w:eastAsia="微软雅黑" w:hAnsi="微软雅黑" w:cs="宋体"/>
                <w:kern w:val="0"/>
                <w:sz w:val="20"/>
                <w:szCs w:val="20"/>
              </w:rPr>
            </w:pPr>
            <w:r>
              <w:rPr>
                <w:rFonts w:ascii="微软雅黑" w:eastAsia="微软雅黑" w:hAnsi="微软雅黑" w:cs="宋体" w:hint="eastAsia"/>
                <w:kern w:val="0"/>
                <w:sz w:val="20"/>
                <w:szCs w:val="20"/>
              </w:rPr>
              <w:t>三芯线、网络跳线、排线、5V链接线、技术安装</w:t>
            </w:r>
          </w:p>
        </w:tc>
        <w:tc>
          <w:tcPr>
            <w:tcW w:w="1213" w:type="dxa"/>
          </w:tcPr>
          <w:p w:rsidR="00EF09E9" w:rsidRDefault="00762E23">
            <w:pPr>
              <w:widowControl/>
              <w:jc w:val="center"/>
              <w:rPr>
                <w:rFonts w:ascii="微软雅黑" w:eastAsia="微软雅黑" w:hAnsi="微软雅黑" w:cs="宋体"/>
                <w:kern w:val="0"/>
                <w:sz w:val="20"/>
                <w:szCs w:val="20"/>
              </w:rPr>
            </w:pPr>
            <w:r>
              <w:rPr>
                <w:rFonts w:ascii="微软雅黑" w:eastAsia="微软雅黑" w:hAnsi="微软雅黑" w:cs="宋体" w:hint="eastAsia"/>
                <w:kern w:val="0"/>
                <w:sz w:val="20"/>
                <w:szCs w:val="20"/>
              </w:rPr>
              <w:t xml:space="preserve">　</w:t>
            </w:r>
          </w:p>
        </w:tc>
      </w:tr>
    </w:tbl>
    <w:p w:rsidR="00EF09E9" w:rsidRDefault="00EF09E9">
      <w:pPr>
        <w:ind w:firstLineChars="200" w:firstLine="640"/>
        <w:rPr>
          <w:rFonts w:ascii="仿宋" w:eastAsia="仿宋" w:hAnsi="仿宋" w:cs="仿宋"/>
          <w:sz w:val="32"/>
          <w:szCs w:val="32"/>
        </w:rPr>
      </w:pPr>
    </w:p>
    <w:p w:rsidR="003F3324" w:rsidRDefault="003F3324" w:rsidP="00775A31">
      <w:pPr>
        <w:rPr>
          <w:rFonts w:ascii="仿宋" w:eastAsia="仿宋" w:hAnsi="仿宋" w:cs="仿宋" w:hint="eastAsia"/>
          <w:sz w:val="32"/>
          <w:szCs w:val="32"/>
        </w:rPr>
      </w:pPr>
    </w:p>
    <w:p w:rsidR="00EF09E9" w:rsidRDefault="004C64D0" w:rsidP="00592E18">
      <w:pPr>
        <w:ind w:firstLineChars="200" w:firstLine="640"/>
        <w:rPr>
          <w:rFonts w:ascii="仿宋" w:eastAsia="仿宋" w:hAnsi="仿宋" w:cs="仿宋"/>
          <w:sz w:val="32"/>
          <w:szCs w:val="32"/>
        </w:rPr>
      </w:pPr>
      <w:r>
        <w:rPr>
          <w:rFonts w:ascii="仿宋" w:eastAsia="仿宋" w:hAnsi="仿宋" w:cs="仿宋" w:hint="eastAsia"/>
          <w:sz w:val="32"/>
          <w:szCs w:val="32"/>
        </w:rPr>
        <w:t>五</w:t>
      </w:r>
      <w:r w:rsidR="00762E23">
        <w:rPr>
          <w:rFonts w:ascii="仿宋" w:eastAsia="仿宋" w:hAnsi="仿宋" w:cs="仿宋" w:hint="eastAsia"/>
          <w:sz w:val="32"/>
          <w:szCs w:val="32"/>
        </w:rPr>
        <w:t>、投标资格审查</w:t>
      </w:r>
    </w:p>
    <w:tbl>
      <w:tblPr>
        <w:tblW w:w="9209" w:type="dxa"/>
        <w:jc w:val="center"/>
        <w:tblLook w:val="04A0" w:firstRow="1" w:lastRow="0" w:firstColumn="1" w:lastColumn="0" w:noHBand="0" w:noVBand="1"/>
      </w:tblPr>
      <w:tblGrid>
        <w:gridCol w:w="988"/>
        <w:gridCol w:w="8221"/>
      </w:tblGrid>
      <w:tr w:rsidR="00EF09E9">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8221" w:type="dxa"/>
            <w:tcBorders>
              <w:top w:val="single" w:sz="4" w:space="0" w:color="auto"/>
              <w:left w:val="nil"/>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资格审查</w:t>
            </w:r>
          </w:p>
        </w:tc>
      </w:tr>
      <w:tr w:rsidR="00EF09E9">
        <w:trPr>
          <w:trHeight w:val="855"/>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b/>
                <w:bCs/>
                <w:color w:val="000000"/>
                <w:kern w:val="0"/>
                <w:sz w:val="25"/>
                <w:szCs w:val="25"/>
              </w:rPr>
            </w:pPr>
            <w:r>
              <w:rPr>
                <w:rFonts w:ascii="宋体" w:eastAsia="宋体" w:hAnsi="宋体" w:cs="宋体" w:hint="eastAsia"/>
                <w:b/>
                <w:bCs/>
                <w:color w:val="000000"/>
                <w:kern w:val="0"/>
                <w:sz w:val="25"/>
                <w:szCs w:val="25"/>
              </w:rPr>
              <w:t>1</w:t>
            </w:r>
          </w:p>
        </w:tc>
        <w:tc>
          <w:tcPr>
            <w:tcW w:w="8221" w:type="dxa"/>
            <w:tcBorders>
              <w:top w:val="nil"/>
              <w:left w:val="nil"/>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必须具备独立法人资格，有独立承担民事责任的能力，具有有效的营业执照（扫描件加盖投标人公章）；</w:t>
            </w:r>
          </w:p>
        </w:tc>
      </w:tr>
      <w:tr w:rsidR="00EF09E9">
        <w:trPr>
          <w:trHeight w:val="1995"/>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8221" w:type="dxa"/>
            <w:tcBorders>
              <w:top w:val="nil"/>
              <w:left w:val="nil"/>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具有良好的商业信誉及健全的财务会计制度（提供 2022 年度或 2023 年度经会计师事务所审计的财务审计报告(必须含审计报告、资产负债表、利润表、现金流量表和财务报表附注)（扫描件加盖投标人公章）；2022 年及之后新成立企业如没有财务审计报告的，可提供基本存款账户开户许可证、基本存款账户开户银行出具的资信证明（扫描件加盖投标人单位公章）；</w:t>
            </w:r>
          </w:p>
        </w:tc>
      </w:tr>
      <w:tr w:rsidR="00EF09E9">
        <w:trPr>
          <w:trHeight w:val="3705"/>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w:t>
            </w:r>
          </w:p>
        </w:tc>
        <w:tc>
          <w:tcPr>
            <w:tcW w:w="8221" w:type="dxa"/>
            <w:tcBorders>
              <w:top w:val="nil"/>
              <w:left w:val="nil"/>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具有依法缴纳税收和社会保障资金的良好记录【税收证明：①2024 年 4 月 1 日以来（其中任意三个月）纳税期限内的完税或缴税凭证或税务机关出具的依法缴纳税收的证明材料；②如提供完税或缴税凭证的，应至少提供其中三个月的完税或缴税凭证扫描件；③无完税凭证的，须提供 2024年 4 月 1 日以来由税务机关出具的针对本年度依法缴纳税收的证明材料。社会保障资金证明：投标人应提供 2024年 4 月 1 日以来（其中任意三个月）依法缴纳社会保险费的凭证扫描件加盖投标人公章；无缴费记录的，应提供由投标人所在地社保收费部门出具的《依法缴纳或依法免缴社保费证明》（格式自拟，扫描件或证明材料均需加盖投标人公章）】；</w:t>
            </w:r>
          </w:p>
        </w:tc>
      </w:tr>
      <w:tr w:rsidR="00EF09E9">
        <w:trPr>
          <w:trHeight w:val="570"/>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b/>
                <w:bCs/>
                <w:color w:val="000000"/>
                <w:kern w:val="0"/>
                <w:sz w:val="26"/>
                <w:szCs w:val="26"/>
              </w:rPr>
            </w:pPr>
            <w:r>
              <w:rPr>
                <w:rFonts w:ascii="宋体" w:eastAsia="宋体" w:hAnsi="宋体" w:cs="宋体" w:hint="eastAsia"/>
                <w:b/>
                <w:bCs/>
                <w:color w:val="000000"/>
                <w:kern w:val="0"/>
                <w:sz w:val="26"/>
                <w:szCs w:val="26"/>
              </w:rPr>
              <w:t>4</w:t>
            </w:r>
          </w:p>
        </w:tc>
        <w:tc>
          <w:tcPr>
            <w:tcW w:w="8221" w:type="dxa"/>
            <w:tcBorders>
              <w:top w:val="nil"/>
              <w:left w:val="nil"/>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具有履行合同所必需的设备和专业技术能力的证明材料(固定格式，扫描件加盖投标人公章)；</w:t>
            </w:r>
          </w:p>
        </w:tc>
      </w:tr>
      <w:tr w:rsidR="00EF09E9">
        <w:trPr>
          <w:trHeight w:val="1410"/>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5</w:t>
            </w:r>
          </w:p>
        </w:tc>
        <w:tc>
          <w:tcPr>
            <w:tcW w:w="8221" w:type="dxa"/>
            <w:tcBorders>
              <w:top w:val="nil"/>
              <w:left w:val="nil"/>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参加本次招标活动前三年内，无重大违法记录（固定格式，扫描件加盖投标人公章）。评标委员会保留核查的权利，投标人在本次招标活动前三年内有重大违法记录的，其资格审查不通过；</w:t>
            </w:r>
          </w:p>
        </w:tc>
      </w:tr>
      <w:tr w:rsidR="00EF09E9">
        <w:trPr>
          <w:trHeight w:val="1710"/>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w:t>
            </w:r>
          </w:p>
        </w:tc>
        <w:tc>
          <w:tcPr>
            <w:tcW w:w="8221" w:type="dxa"/>
            <w:tcBorders>
              <w:top w:val="nil"/>
              <w:left w:val="nil"/>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自 2021 年 4 月 1 日至今（3 年）生效的刑事判决书、刑事裁定书，无投标人相关行贿行为（固定格式，扫描件加盖投标人单位公章）。评标委员会保留在中国裁判文书网站核查的权利，自 2021 年 4 月 1 </w:t>
            </w:r>
            <w:proofErr w:type="gramStart"/>
            <w:r>
              <w:rPr>
                <w:rFonts w:ascii="宋体" w:eastAsia="宋体" w:hAnsi="宋体" w:cs="宋体" w:hint="eastAsia"/>
                <w:color w:val="000000"/>
                <w:kern w:val="0"/>
                <w:sz w:val="24"/>
                <w:szCs w:val="24"/>
              </w:rPr>
              <w:t>日至今</w:t>
            </w:r>
            <w:proofErr w:type="gramEnd"/>
            <w:r>
              <w:rPr>
                <w:rFonts w:ascii="宋体" w:eastAsia="宋体" w:hAnsi="宋体" w:cs="宋体" w:hint="eastAsia"/>
                <w:color w:val="000000"/>
                <w:kern w:val="0"/>
                <w:sz w:val="24"/>
                <w:szCs w:val="24"/>
              </w:rPr>
              <w:t>生效的刑事判决书、刑事裁定书有投标人相关行贿行为的，其资格审查不通过；</w:t>
            </w:r>
          </w:p>
        </w:tc>
      </w:tr>
      <w:tr w:rsidR="00EF09E9">
        <w:trPr>
          <w:trHeight w:val="1710"/>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p>
        </w:tc>
        <w:tc>
          <w:tcPr>
            <w:tcW w:w="8221" w:type="dxa"/>
            <w:tcBorders>
              <w:top w:val="nil"/>
              <w:left w:val="nil"/>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未被列入失信被执行人名单、未被列入严重违法失信企业名单（黑名单）(固定格式，扫描件加盖投标人单位公章)。评标委员会保留在信用中国网站、国家企业信用信息公示系统核查的权利，被列入失信被执行人名单、被列入严重违法失信企业名单（黑名单）的，其资格审查不通过；</w:t>
            </w:r>
          </w:p>
        </w:tc>
      </w:tr>
      <w:tr w:rsidR="00EF09E9">
        <w:trPr>
          <w:trHeight w:val="1425"/>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8</w:t>
            </w:r>
          </w:p>
        </w:tc>
        <w:tc>
          <w:tcPr>
            <w:tcW w:w="8221" w:type="dxa"/>
            <w:tcBorders>
              <w:top w:val="nil"/>
              <w:left w:val="nil"/>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未被纳入行业黑名单或行业不良行为供应商名单禁止期限内的（固定格式，扫描件加盖投标人单位公章）。评标委员会保留核查的权利，被纳入行业黑名单或行业不良行为供应商名单禁止期限内的，其资格审查不通过；</w:t>
            </w:r>
          </w:p>
        </w:tc>
      </w:tr>
      <w:tr w:rsidR="00EF09E9">
        <w:trPr>
          <w:trHeight w:val="855"/>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b/>
                <w:bCs/>
                <w:color w:val="000000"/>
                <w:kern w:val="0"/>
                <w:sz w:val="26"/>
                <w:szCs w:val="26"/>
              </w:rPr>
            </w:pPr>
            <w:r>
              <w:rPr>
                <w:rFonts w:ascii="宋体" w:eastAsia="宋体" w:hAnsi="宋体" w:cs="宋体" w:hint="eastAsia"/>
                <w:b/>
                <w:bCs/>
                <w:color w:val="000000"/>
                <w:kern w:val="0"/>
                <w:sz w:val="26"/>
                <w:szCs w:val="26"/>
              </w:rPr>
              <w:t>9</w:t>
            </w:r>
          </w:p>
        </w:tc>
        <w:tc>
          <w:tcPr>
            <w:tcW w:w="8221" w:type="dxa"/>
            <w:tcBorders>
              <w:top w:val="nil"/>
              <w:left w:val="nil"/>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本项目不接受联合体投标，不允许转包、分包，禁止资质买卖（固定格式，扫描件加盖投标人单位公章）。</w:t>
            </w:r>
          </w:p>
        </w:tc>
      </w:tr>
      <w:tr w:rsidR="00EF09E9">
        <w:trPr>
          <w:trHeight w:val="1425"/>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b/>
                <w:bCs/>
                <w:color w:val="000000"/>
                <w:kern w:val="0"/>
                <w:sz w:val="26"/>
                <w:szCs w:val="26"/>
              </w:rPr>
            </w:pPr>
            <w:r>
              <w:rPr>
                <w:rFonts w:ascii="宋体" w:eastAsia="宋体" w:hAnsi="宋体" w:cs="宋体" w:hint="eastAsia"/>
                <w:b/>
                <w:bCs/>
                <w:color w:val="000000"/>
                <w:kern w:val="0"/>
                <w:sz w:val="26"/>
                <w:szCs w:val="26"/>
              </w:rPr>
              <w:t>10</w:t>
            </w:r>
          </w:p>
        </w:tc>
        <w:tc>
          <w:tcPr>
            <w:tcW w:w="8221" w:type="dxa"/>
            <w:tcBorders>
              <w:top w:val="nil"/>
              <w:left w:val="nil"/>
              <w:bottom w:val="single" w:sz="4" w:space="0" w:color="auto"/>
              <w:right w:val="single" w:sz="4" w:space="0" w:color="auto"/>
            </w:tcBorders>
            <w:shd w:val="clear" w:color="auto" w:fill="auto"/>
            <w:vAlign w:val="center"/>
          </w:tcPr>
          <w:p w:rsidR="00EF09E9" w:rsidRDefault="00762E2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投标服务商需提供本地化服务，一旦设备发生故障，在接到通知后5分钟以内响应，若运用通讯工具或其他措施不能解决问题的，1小时以内派技术人员到达现场解决故障、恢复使用，此条内容为实质性响应内容，不满足导致报价无效，符合性审查不通过。</w:t>
            </w:r>
          </w:p>
        </w:tc>
      </w:tr>
    </w:tbl>
    <w:p w:rsidR="00EF09E9" w:rsidRDefault="00EF09E9">
      <w:pPr>
        <w:ind w:firstLineChars="200" w:firstLine="640"/>
        <w:rPr>
          <w:rFonts w:ascii="仿宋" w:eastAsia="仿宋" w:hAnsi="仿宋" w:cs="仿宋"/>
          <w:sz w:val="32"/>
          <w:szCs w:val="32"/>
        </w:rPr>
      </w:pPr>
    </w:p>
    <w:p w:rsidR="00EF09E9" w:rsidRDefault="00EF09E9">
      <w:pPr>
        <w:ind w:firstLineChars="200" w:firstLine="640"/>
        <w:rPr>
          <w:rFonts w:ascii="仿宋" w:eastAsia="仿宋" w:hAnsi="仿宋" w:cs="仿宋"/>
          <w:sz w:val="32"/>
          <w:szCs w:val="32"/>
        </w:rPr>
      </w:pPr>
    </w:p>
    <w:p w:rsidR="00983F32" w:rsidRDefault="00983F32">
      <w:pPr>
        <w:ind w:firstLineChars="200" w:firstLine="640"/>
        <w:rPr>
          <w:rFonts w:ascii="仿宋" w:eastAsia="仿宋" w:hAnsi="仿宋" w:cs="仿宋" w:hint="eastAsia"/>
          <w:sz w:val="32"/>
          <w:szCs w:val="32"/>
        </w:rPr>
      </w:pPr>
    </w:p>
    <w:p w:rsidR="00EF09E9" w:rsidRDefault="004C64D0">
      <w:pPr>
        <w:ind w:firstLineChars="200" w:firstLine="640"/>
        <w:rPr>
          <w:rFonts w:ascii="仿宋" w:eastAsia="仿宋" w:hAnsi="仿宋" w:cs="仿宋"/>
          <w:sz w:val="32"/>
          <w:szCs w:val="32"/>
        </w:rPr>
      </w:pPr>
      <w:r>
        <w:rPr>
          <w:rFonts w:ascii="仿宋" w:eastAsia="仿宋" w:hAnsi="仿宋" w:cs="仿宋" w:hint="eastAsia"/>
          <w:sz w:val="32"/>
          <w:szCs w:val="32"/>
        </w:rPr>
        <w:t>六</w:t>
      </w:r>
      <w:bookmarkStart w:id="0" w:name="_GoBack"/>
      <w:bookmarkEnd w:id="0"/>
      <w:r w:rsidR="00762E23">
        <w:rPr>
          <w:rFonts w:ascii="仿宋" w:eastAsia="仿宋" w:hAnsi="仿宋" w:cs="仿宋" w:hint="eastAsia"/>
          <w:sz w:val="32"/>
          <w:szCs w:val="32"/>
        </w:rPr>
        <w:t>、评标办法</w:t>
      </w:r>
    </w:p>
    <w:tbl>
      <w:tblPr>
        <w:tblStyle w:val="TableNormal"/>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9"/>
        <w:gridCol w:w="6529"/>
      </w:tblGrid>
      <w:tr w:rsidR="00EF09E9">
        <w:trPr>
          <w:trHeight w:val="440"/>
        </w:trPr>
        <w:tc>
          <w:tcPr>
            <w:tcW w:w="1101" w:type="dxa"/>
          </w:tcPr>
          <w:p w:rsidR="00EF09E9" w:rsidRDefault="00762E23">
            <w:pPr>
              <w:pStyle w:val="TableParagraph"/>
              <w:spacing w:before="108"/>
              <w:ind w:left="107"/>
              <w:rPr>
                <w:b/>
                <w:sz w:val="24"/>
              </w:rPr>
            </w:pPr>
            <w:proofErr w:type="spellStart"/>
            <w:r>
              <w:rPr>
                <w:b/>
                <w:w w:val="95"/>
                <w:sz w:val="24"/>
              </w:rPr>
              <w:t>项</w:t>
            </w:r>
            <w:r>
              <w:rPr>
                <w:b/>
                <w:spacing w:val="-10"/>
                <w:sz w:val="24"/>
              </w:rPr>
              <w:t>目</w:t>
            </w:r>
            <w:proofErr w:type="spellEnd"/>
          </w:p>
        </w:tc>
        <w:tc>
          <w:tcPr>
            <w:tcW w:w="1409" w:type="dxa"/>
          </w:tcPr>
          <w:p w:rsidR="00EF09E9" w:rsidRDefault="00762E23">
            <w:pPr>
              <w:pStyle w:val="TableParagraph"/>
              <w:spacing w:before="108"/>
              <w:ind w:left="220"/>
              <w:rPr>
                <w:b/>
                <w:sz w:val="24"/>
              </w:rPr>
            </w:pPr>
            <w:proofErr w:type="spellStart"/>
            <w:r>
              <w:rPr>
                <w:b/>
                <w:w w:val="95"/>
                <w:sz w:val="24"/>
              </w:rPr>
              <w:t>分值分</w:t>
            </w:r>
            <w:r>
              <w:rPr>
                <w:b/>
                <w:spacing w:val="-10"/>
                <w:w w:val="95"/>
                <w:sz w:val="24"/>
              </w:rPr>
              <w:t>配</w:t>
            </w:r>
            <w:proofErr w:type="spellEnd"/>
          </w:p>
        </w:tc>
        <w:tc>
          <w:tcPr>
            <w:tcW w:w="6529" w:type="dxa"/>
          </w:tcPr>
          <w:p w:rsidR="00EF09E9" w:rsidRDefault="00762E23">
            <w:pPr>
              <w:pStyle w:val="TableParagraph"/>
              <w:spacing w:before="108"/>
              <w:ind w:left="2447" w:right="2439"/>
              <w:jc w:val="center"/>
              <w:rPr>
                <w:b/>
                <w:sz w:val="24"/>
              </w:rPr>
            </w:pPr>
            <w:proofErr w:type="spellStart"/>
            <w:r>
              <w:rPr>
                <w:b/>
                <w:w w:val="95"/>
                <w:sz w:val="24"/>
              </w:rPr>
              <w:t>评分依据和标</w:t>
            </w:r>
            <w:r>
              <w:rPr>
                <w:b/>
                <w:spacing w:val="-10"/>
                <w:w w:val="95"/>
                <w:sz w:val="24"/>
              </w:rPr>
              <w:t>准</w:t>
            </w:r>
            <w:proofErr w:type="spellEnd"/>
          </w:p>
        </w:tc>
      </w:tr>
      <w:tr w:rsidR="00EF09E9">
        <w:trPr>
          <w:trHeight w:val="2200"/>
        </w:trPr>
        <w:tc>
          <w:tcPr>
            <w:tcW w:w="1101" w:type="dxa"/>
          </w:tcPr>
          <w:p w:rsidR="00EF09E9" w:rsidRDefault="00EF09E9">
            <w:pPr>
              <w:pStyle w:val="TableParagraph"/>
              <w:rPr>
                <w:b/>
                <w:sz w:val="24"/>
              </w:rPr>
            </w:pPr>
          </w:p>
          <w:p w:rsidR="00EF09E9" w:rsidRDefault="00EF09E9">
            <w:pPr>
              <w:pStyle w:val="TableParagraph"/>
              <w:spacing w:before="10"/>
              <w:rPr>
                <w:b/>
                <w:sz w:val="18"/>
              </w:rPr>
            </w:pPr>
          </w:p>
          <w:p w:rsidR="00EF09E9" w:rsidRDefault="00762E23">
            <w:pPr>
              <w:pStyle w:val="TableParagraph"/>
              <w:spacing w:line="345" w:lineRule="auto"/>
              <w:ind w:left="309" w:right="299"/>
              <w:rPr>
                <w:sz w:val="24"/>
              </w:rPr>
            </w:pPr>
            <w:proofErr w:type="spellStart"/>
            <w:r>
              <w:rPr>
                <w:spacing w:val="-6"/>
                <w:sz w:val="24"/>
              </w:rPr>
              <w:t>报价</w:t>
            </w:r>
            <w:r>
              <w:rPr>
                <w:spacing w:val="-5"/>
                <w:sz w:val="24"/>
              </w:rPr>
              <w:t>部分</w:t>
            </w:r>
            <w:proofErr w:type="spellEnd"/>
          </w:p>
          <w:p w:rsidR="00EF09E9" w:rsidRDefault="00762E23">
            <w:pPr>
              <w:pStyle w:val="TableParagraph"/>
              <w:spacing w:line="303" w:lineRule="exact"/>
              <w:ind w:left="107" w:right="-29"/>
              <w:rPr>
                <w:sz w:val="24"/>
              </w:rPr>
            </w:pPr>
            <w:r>
              <w:rPr>
                <w:sz w:val="24"/>
              </w:rPr>
              <w:t>（30</w:t>
            </w:r>
            <w:r>
              <w:rPr>
                <w:spacing w:val="-38"/>
                <w:sz w:val="24"/>
              </w:rPr>
              <w:t xml:space="preserve"> 分</w:t>
            </w:r>
            <w:r>
              <w:rPr>
                <w:spacing w:val="-10"/>
                <w:sz w:val="24"/>
              </w:rPr>
              <w:t>）</w:t>
            </w:r>
          </w:p>
        </w:tc>
        <w:tc>
          <w:tcPr>
            <w:tcW w:w="1409" w:type="dxa"/>
          </w:tcPr>
          <w:p w:rsidR="00EF09E9" w:rsidRDefault="00EF09E9">
            <w:pPr>
              <w:pStyle w:val="TableParagraph"/>
              <w:rPr>
                <w:b/>
                <w:sz w:val="24"/>
              </w:rPr>
            </w:pPr>
          </w:p>
          <w:p w:rsidR="00EF09E9" w:rsidRDefault="00EF09E9">
            <w:pPr>
              <w:pStyle w:val="TableParagraph"/>
              <w:rPr>
                <w:b/>
                <w:sz w:val="24"/>
              </w:rPr>
            </w:pPr>
          </w:p>
          <w:p w:rsidR="00EF09E9" w:rsidRDefault="00762E23">
            <w:pPr>
              <w:pStyle w:val="TableParagraph"/>
              <w:spacing w:before="154"/>
              <w:ind w:left="223"/>
              <w:rPr>
                <w:sz w:val="24"/>
              </w:rPr>
            </w:pPr>
            <w:proofErr w:type="spellStart"/>
            <w:r>
              <w:rPr>
                <w:spacing w:val="-3"/>
                <w:sz w:val="24"/>
              </w:rPr>
              <w:t>投标报价</w:t>
            </w:r>
            <w:proofErr w:type="spellEnd"/>
          </w:p>
          <w:p w:rsidR="00EF09E9" w:rsidRDefault="00762E23">
            <w:pPr>
              <w:pStyle w:val="TableParagraph"/>
              <w:spacing w:before="131"/>
              <w:ind w:left="194"/>
              <w:rPr>
                <w:sz w:val="24"/>
              </w:rPr>
            </w:pPr>
            <w:r>
              <w:rPr>
                <w:sz w:val="24"/>
              </w:rPr>
              <w:t>（30</w:t>
            </w:r>
            <w:r>
              <w:rPr>
                <w:spacing w:val="-30"/>
                <w:sz w:val="24"/>
              </w:rPr>
              <w:t xml:space="preserve"> 分</w:t>
            </w:r>
            <w:r>
              <w:rPr>
                <w:spacing w:val="-10"/>
                <w:sz w:val="24"/>
              </w:rPr>
              <w:t>）</w:t>
            </w:r>
          </w:p>
        </w:tc>
        <w:tc>
          <w:tcPr>
            <w:tcW w:w="6529" w:type="dxa"/>
          </w:tcPr>
          <w:p w:rsidR="00EF09E9" w:rsidRDefault="00762E23">
            <w:pPr>
              <w:pStyle w:val="TableParagraph"/>
              <w:spacing w:before="109" w:line="343" w:lineRule="auto"/>
              <w:ind w:left="107" w:right="97"/>
              <w:jc w:val="both"/>
              <w:rPr>
                <w:sz w:val="24"/>
                <w:lang w:eastAsia="zh-CN"/>
              </w:rPr>
            </w:pPr>
            <w:r>
              <w:rPr>
                <w:spacing w:val="-2"/>
                <w:sz w:val="24"/>
                <w:lang w:eastAsia="zh-CN"/>
              </w:rPr>
              <w:t>价格分采用低价优先法计算，即满足采购文件要求且投标价格最低的投标总价为评标基准价，其价格分为满分。其他投标人价格</w:t>
            </w:r>
            <w:proofErr w:type="gramStart"/>
            <w:r>
              <w:rPr>
                <w:spacing w:val="-2"/>
                <w:sz w:val="24"/>
                <w:lang w:eastAsia="zh-CN"/>
              </w:rPr>
              <w:t>分统一</w:t>
            </w:r>
            <w:proofErr w:type="gramEnd"/>
            <w:r>
              <w:rPr>
                <w:spacing w:val="-2"/>
                <w:sz w:val="24"/>
                <w:lang w:eastAsia="zh-CN"/>
              </w:rPr>
              <w:t>按下列公式计算：</w:t>
            </w:r>
          </w:p>
          <w:p w:rsidR="00EF09E9" w:rsidRDefault="00762E23">
            <w:pPr>
              <w:pStyle w:val="TableParagraph"/>
              <w:spacing w:before="1"/>
              <w:ind w:left="107"/>
              <w:rPr>
                <w:sz w:val="24"/>
                <w:lang w:eastAsia="zh-CN"/>
              </w:rPr>
            </w:pPr>
            <w:r>
              <w:rPr>
                <w:sz w:val="24"/>
                <w:lang w:eastAsia="zh-CN"/>
              </w:rPr>
              <w:t>投标报价得分=（评标基准价/投标报价</w:t>
            </w:r>
            <w:r>
              <w:rPr>
                <w:spacing w:val="-4"/>
                <w:sz w:val="24"/>
                <w:lang w:eastAsia="zh-CN"/>
              </w:rPr>
              <w:t>）×30</w:t>
            </w:r>
          </w:p>
          <w:p w:rsidR="00EF09E9" w:rsidRDefault="00762E23">
            <w:pPr>
              <w:pStyle w:val="TableParagraph"/>
              <w:spacing w:before="131"/>
              <w:ind w:left="107"/>
              <w:rPr>
                <w:b/>
                <w:sz w:val="24"/>
                <w:lang w:eastAsia="zh-CN"/>
              </w:rPr>
            </w:pPr>
            <w:r>
              <w:rPr>
                <w:b/>
                <w:w w:val="95"/>
                <w:sz w:val="24"/>
                <w:lang w:eastAsia="zh-CN"/>
              </w:rPr>
              <w:t>注：计算分数时四舍五入取小数点后两位</w:t>
            </w:r>
            <w:r>
              <w:rPr>
                <w:b/>
                <w:spacing w:val="-10"/>
                <w:w w:val="95"/>
                <w:sz w:val="24"/>
                <w:lang w:eastAsia="zh-CN"/>
              </w:rPr>
              <w:t>。</w:t>
            </w:r>
          </w:p>
        </w:tc>
      </w:tr>
      <w:tr w:rsidR="00EF09E9">
        <w:trPr>
          <w:trHeight w:val="3960"/>
        </w:trPr>
        <w:tc>
          <w:tcPr>
            <w:tcW w:w="1101" w:type="dxa"/>
            <w:vMerge w:val="restart"/>
          </w:tcPr>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EF09E9">
            <w:pPr>
              <w:pStyle w:val="TableParagraph"/>
              <w:spacing w:before="11"/>
              <w:rPr>
                <w:b/>
                <w:sz w:val="33"/>
                <w:lang w:eastAsia="zh-CN"/>
              </w:rPr>
            </w:pPr>
          </w:p>
          <w:p w:rsidR="00EF09E9" w:rsidRDefault="00762E23">
            <w:pPr>
              <w:pStyle w:val="TableParagraph"/>
              <w:spacing w:line="343" w:lineRule="auto"/>
              <w:ind w:left="309" w:right="299"/>
              <w:rPr>
                <w:sz w:val="24"/>
              </w:rPr>
            </w:pPr>
            <w:proofErr w:type="spellStart"/>
            <w:r>
              <w:rPr>
                <w:spacing w:val="-6"/>
                <w:sz w:val="24"/>
              </w:rPr>
              <w:t>技术</w:t>
            </w:r>
            <w:r>
              <w:rPr>
                <w:spacing w:val="-5"/>
                <w:sz w:val="24"/>
              </w:rPr>
              <w:t>部分</w:t>
            </w:r>
            <w:proofErr w:type="spellEnd"/>
          </w:p>
          <w:p w:rsidR="00EF09E9" w:rsidRDefault="00762E23">
            <w:pPr>
              <w:pStyle w:val="TableParagraph"/>
              <w:spacing w:before="1"/>
              <w:ind w:left="107" w:right="-29"/>
              <w:rPr>
                <w:sz w:val="24"/>
              </w:rPr>
            </w:pPr>
            <w:r>
              <w:rPr>
                <w:sz w:val="24"/>
              </w:rPr>
              <w:t>（40</w:t>
            </w:r>
            <w:r>
              <w:rPr>
                <w:spacing w:val="-38"/>
                <w:sz w:val="24"/>
              </w:rPr>
              <w:t xml:space="preserve"> 分</w:t>
            </w:r>
            <w:r>
              <w:rPr>
                <w:spacing w:val="-10"/>
                <w:sz w:val="24"/>
              </w:rPr>
              <w:t>）</w:t>
            </w:r>
          </w:p>
        </w:tc>
        <w:tc>
          <w:tcPr>
            <w:tcW w:w="1409" w:type="dxa"/>
          </w:tcPr>
          <w:p w:rsidR="00EF09E9" w:rsidRDefault="00EF09E9">
            <w:pPr>
              <w:pStyle w:val="TableParagraph"/>
              <w:rPr>
                <w:b/>
                <w:sz w:val="24"/>
              </w:rPr>
            </w:pPr>
          </w:p>
          <w:p w:rsidR="00EF09E9" w:rsidRDefault="00EF09E9">
            <w:pPr>
              <w:pStyle w:val="TableParagraph"/>
              <w:rPr>
                <w:b/>
                <w:sz w:val="24"/>
              </w:rPr>
            </w:pPr>
          </w:p>
          <w:p w:rsidR="00EF09E9" w:rsidRDefault="00EF09E9">
            <w:pPr>
              <w:pStyle w:val="TableParagraph"/>
              <w:rPr>
                <w:b/>
                <w:sz w:val="24"/>
              </w:rPr>
            </w:pPr>
          </w:p>
          <w:p w:rsidR="00EF09E9" w:rsidRDefault="00EF09E9">
            <w:pPr>
              <w:pStyle w:val="TableParagraph"/>
              <w:rPr>
                <w:b/>
                <w:sz w:val="24"/>
              </w:rPr>
            </w:pPr>
          </w:p>
          <w:p w:rsidR="00EF09E9" w:rsidRDefault="00762E23">
            <w:pPr>
              <w:pStyle w:val="TableParagraph"/>
              <w:spacing w:before="199" w:line="343" w:lineRule="auto"/>
              <w:ind w:left="463" w:right="213" w:hanging="240"/>
              <w:rPr>
                <w:sz w:val="24"/>
              </w:rPr>
            </w:pPr>
            <w:proofErr w:type="spellStart"/>
            <w:r>
              <w:rPr>
                <w:spacing w:val="-4"/>
                <w:sz w:val="24"/>
              </w:rPr>
              <w:t>技术参数</w:t>
            </w:r>
            <w:r>
              <w:rPr>
                <w:spacing w:val="-6"/>
                <w:sz w:val="24"/>
              </w:rPr>
              <w:t>响应</w:t>
            </w:r>
            <w:proofErr w:type="spellEnd"/>
          </w:p>
          <w:p w:rsidR="00EF09E9" w:rsidRDefault="00762E23">
            <w:pPr>
              <w:pStyle w:val="TableParagraph"/>
              <w:spacing w:line="306" w:lineRule="exact"/>
              <w:ind w:left="194"/>
              <w:rPr>
                <w:sz w:val="24"/>
              </w:rPr>
            </w:pPr>
            <w:r>
              <w:rPr>
                <w:sz w:val="24"/>
              </w:rPr>
              <w:t>（30</w:t>
            </w:r>
            <w:r>
              <w:rPr>
                <w:spacing w:val="-30"/>
                <w:sz w:val="24"/>
              </w:rPr>
              <w:t xml:space="preserve"> 分</w:t>
            </w:r>
            <w:r>
              <w:rPr>
                <w:spacing w:val="-10"/>
                <w:sz w:val="24"/>
              </w:rPr>
              <w:t>）</w:t>
            </w:r>
          </w:p>
        </w:tc>
        <w:tc>
          <w:tcPr>
            <w:tcW w:w="6529" w:type="dxa"/>
          </w:tcPr>
          <w:p w:rsidR="00EF09E9" w:rsidRDefault="00762E23">
            <w:pPr>
              <w:pStyle w:val="TableParagraph"/>
              <w:spacing w:before="109" w:line="343" w:lineRule="auto"/>
              <w:ind w:left="107" w:right="169"/>
              <w:jc w:val="both"/>
              <w:rPr>
                <w:sz w:val="24"/>
                <w:lang w:eastAsia="zh-CN"/>
              </w:rPr>
            </w:pPr>
            <w:r>
              <w:rPr>
                <w:sz w:val="24"/>
                <w:lang w:eastAsia="zh-CN"/>
              </w:rPr>
              <w:t>根据投标人对采购文件</w:t>
            </w:r>
            <w:r>
              <w:rPr>
                <w:spacing w:val="-2"/>
                <w:sz w:val="24"/>
                <w:lang w:eastAsia="zh-CN"/>
              </w:rPr>
              <w:t>技术要求的参数的响应情况进行评分，相同的技术参数不重复扣分。</w:t>
            </w:r>
          </w:p>
          <w:p w:rsidR="00EF09E9" w:rsidRDefault="00762E23">
            <w:pPr>
              <w:pStyle w:val="TableParagraph"/>
              <w:numPr>
                <w:ilvl w:val="0"/>
                <w:numId w:val="2"/>
              </w:numPr>
              <w:tabs>
                <w:tab w:val="left" w:pos="349"/>
              </w:tabs>
              <w:spacing w:before="1"/>
              <w:ind w:hanging="242"/>
              <w:jc w:val="both"/>
              <w:rPr>
                <w:sz w:val="24"/>
                <w:lang w:eastAsia="zh-CN"/>
              </w:rPr>
            </w:pPr>
            <w:r>
              <w:rPr>
                <w:spacing w:val="-4"/>
                <w:sz w:val="24"/>
                <w:lang w:eastAsia="zh-CN"/>
              </w:rPr>
              <w:t xml:space="preserve">完全满足招标产品技术参数，得 </w:t>
            </w:r>
            <w:r>
              <w:rPr>
                <w:sz w:val="24"/>
                <w:lang w:eastAsia="zh-CN"/>
              </w:rPr>
              <w:t>30</w:t>
            </w:r>
            <w:r>
              <w:rPr>
                <w:spacing w:val="-24"/>
                <w:sz w:val="24"/>
                <w:lang w:eastAsia="zh-CN"/>
              </w:rPr>
              <w:t xml:space="preserve"> 分；</w:t>
            </w:r>
          </w:p>
          <w:p w:rsidR="00EF09E9" w:rsidRPr="007A10A1" w:rsidRDefault="00762E23">
            <w:pPr>
              <w:pStyle w:val="TableParagraph"/>
              <w:numPr>
                <w:ilvl w:val="0"/>
                <w:numId w:val="2"/>
              </w:numPr>
              <w:tabs>
                <w:tab w:val="left" w:pos="349"/>
              </w:tabs>
              <w:spacing w:before="132"/>
              <w:ind w:hanging="242"/>
              <w:jc w:val="both"/>
              <w:rPr>
                <w:spacing w:val="-4"/>
                <w:sz w:val="24"/>
                <w:lang w:eastAsia="zh-CN"/>
              </w:rPr>
            </w:pPr>
            <w:proofErr w:type="gramStart"/>
            <w:r w:rsidRPr="007A10A1">
              <w:rPr>
                <w:spacing w:val="-4"/>
                <w:sz w:val="24"/>
                <w:lang w:eastAsia="zh-CN"/>
              </w:rPr>
              <w:t>每负偏离</w:t>
            </w:r>
            <w:proofErr w:type="gramEnd"/>
            <w:r w:rsidRPr="007A10A1">
              <w:rPr>
                <w:spacing w:val="-4"/>
                <w:sz w:val="24"/>
                <w:lang w:eastAsia="zh-CN"/>
              </w:rPr>
              <w:t>一项扣</w:t>
            </w:r>
            <w:r w:rsidR="00764704">
              <w:rPr>
                <w:spacing w:val="-4"/>
                <w:sz w:val="24"/>
                <w:lang w:eastAsia="zh-CN"/>
              </w:rPr>
              <w:t>2</w:t>
            </w:r>
            <w:r w:rsidRPr="007A10A1">
              <w:rPr>
                <w:spacing w:val="-4"/>
                <w:sz w:val="24"/>
                <w:lang w:eastAsia="zh-CN"/>
              </w:rPr>
              <w:t>分。</w:t>
            </w:r>
          </w:p>
          <w:p w:rsidR="00EF09E9" w:rsidRDefault="00762E23">
            <w:pPr>
              <w:pStyle w:val="TableParagraph"/>
              <w:spacing w:before="131" w:line="343" w:lineRule="auto"/>
              <w:ind w:left="107" w:right="97"/>
              <w:jc w:val="both"/>
              <w:rPr>
                <w:sz w:val="24"/>
                <w:lang w:eastAsia="zh-CN"/>
              </w:rPr>
            </w:pPr>
            <w:r>
              <w:rPr>
                <w:spacing w:val="-4"/>
                <w:sz w:val="24"/>
                <w:lang w:eastAsia="zh-CN"/>
              </w:rPr>
              <w:t>注：本项评分的条款将结合投标人提供的产品资料(例如：检测报告、说明书、宣传彩页、白皮书等等)进行评分。未提供</w:t>
            </w:r>
            <w:r>
              <w:rPr>
                <w:spacing w:val="-2"/>
                <w:sz w:val="24"/>
                <w:lang w:eastAsia="zh-CN"/>
              </w:rPr>
              <w:t>产品技术资料佐证的条款，评标委员会有权视为不能满足采</w:t>
            </w:r>
          </w:p>
          <w:p w:rsidR="00EF09E9" w:rsidRDefault="00762E23">
            <w:pPr>
              <w:pStyle w:val="TableParagraph"/>
              <w:spacing w:before="1"/>
              <w:ind w:left="107"/>
              <w:rPr>
                <w:sz w:val="24"/>
                <w:lang w:eastAsia="zh-CN"/>
              </w:rPr>
            </w:pPr>
            <w:proofErr w:type="gramStart"/>
            <w:r>
              <w:rPr>
                <w:spacing w:val="-1"/>
                <w:sz w:val="24"/>
                <w:lang w:eastAsia="zh-CN"/>
              </w:rPr>
              <w:t>购文件</w:t>
            </w:r>
            <w:proofErr w:type="gramEnd"/>
            <w:r>
              <w:rPr>
                <w:spacing w:val="-1"/>
                <w:sz w:val="24"/>
                <w:lang w:eastAsia="zh-CN"/>
              </w:rPr>
              <w:t>要求并作“负偏离”评分处理。</w:t>
            </w:r>
          </w:p>
        </w:tc>
      </w:tr>
      <w:tr w:rsidR="00EF09E9">
        <w:trPr>
          <w:trHeight w:val="3519"/>
        </w:trPr>
        <w:tc>
          <w:tcPr>
            <w:tcW w:w="1101" w:type="dxa"/>
            <w:vMerge/>
          </w:tcPr>
          <w:p w:rsidR="00EF09E9" w:rsidRDefault="00EF09E9">
            <w:pPr>
              <w:rPr>
                <w:kern w:val="0"/>
                <w:sz w:val="2"/>
                <w:szCs w:val="2"/>
                <w:lang w:eastAsia="zh-CN"/>
              </w:rPr>
            </w:pPr>
          </w:p>
        </w:tc>
        <w:tc>
          <w:tcPr>
            <w:tcW w:w="1409" w:type="dxa"/>
          </w:tcPr>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EF09E9">
            <w:pPr>
              <w:pStyle w:val="TableParagraph"/>
              <w:spacing w:before="3"/>
              <w:rPr>
                <w:b/>
                <w:lang w:eastAsia="zh-CN"/>
              </w:rPr>
            </w:pPr>
          </w:p>
          <w:p w:rsidR="00EF09E9" w:rsidRDefault="00762E23">
            <w:pPr>
              <w:pStyle w:val="TableParagraph"/>
              <w:spacing w:before="1" w:line="345" w:lineRule="auto"/>
              <w:ind w:left="463" w:right="213" w:hanging="240"/>
              <w:rPr>
                <w:sz w:val="24"/>
              </w:rPr>
            </w:pPr>
            <w:proofErr w:type="spellStart"/>
            <w:r>
              <w:rPr>
                <w:spacing w:val="-4"/>
                <w:sz w:val="24"/>
              </w:rPr>
              <w:t>项目实施</w:t>
            </w:r>
            <w:r>
              <w:rPr>
                <w:spacing w:val="-6"/>
                <w:sz w:val="24"/>
              </w:rPr>
              <w:t>方案</w:t>
            </w:r>
            <w:proofErr w:type="spellEnd"/>
          </w:p>
          <w:p w:rsidR="00EF09E9" w:rsidRDefault="00762E23">
            <w:pPr>
              <w:pStyle w:val="TableParagraph"/>
              <w:spacing w:line="303" w:lineRule="exact"/>
              <w:ind w:left="254"/>
              <w:rPr>
                <w:sz w:val="24"/>
              </w:rPr>
            </w:pPr>
            <w:r>
              <w:rPr>
                <w:sz w:val="24"/>
              </w:rPr>
              <w:t>（5</w:t>
            </w:r>
            <w:r>
              <w:rPr>
                <w:spacing w:val="-30"/>
                <w:sz w:val="24"/>
              </w:rPr>
              <w:t xml:space="preserve"> 分</w:t>
            </w:r>
            <w:r>
              <w:rPr>
                <w:spacing w:val="-10"/>
                <w:sz w:val="24"/>
              </w:rPr>
              <w:t>）</w:t>
            </w:r>
          </w:p>
        </w:tc>
        <w:tc>
          <w:tcPr>
            <w:tcW w:w="6529" w:type="dxa"/>
          </w:tcPr>
          <w:p w:rsidR="00EF09E9" w:rsidRDefault="00762E23">
            <w:pPr>
              <w:pStyle w:val="TableParagraph"/>
              <w:spacing w:before="109" w:line="343" w:lineRule="auto"/>
              <w:ind w:left="107" w:right="97"/>
              <w:jc w:val="both"/>
              <w:rPr>
                <w:sz w:val="24"/>
                <w:lang w:eastAsia="zh-CN"/>
              </w:rPr>
            </w:pPr>
            <w:r>
              <w:rPr>
                <w:spacing w:val="-2"/>
                <w:sz w:val="24"/>
                <w:lang w:eastAsia="zh-CN"/>
              </w:rPr>
              <w:t>投标人根据本次采购内容提供详细的项目实施方案（包括但不限于进度计划、安装调试具体方案、安装质量保障措施及验收方案</w:t>
            </w:r>
            <w:r>
              <w:rPr>
                <w:spacing w:val="-120"/>
                <w:sz w:val="24"/>
                <w:lang w:eastAsia="zh-CN"/>
              </w:rPr>
              <w:t>）</w:t>
            </w:r>
            <w:r>
              <w:rPr>
                <w:spacing w:val="-6"/>
                <w:sz w:val="24"/>
                <w:lang w:eastAsia="zh-CN"/>
              </w:rPr>
              <w:t>，评标委员会根据方案的详尽程度、合理性、可行</w:t>
            </w:r>
            <w:r>
              <w:rPr>
                <w:spacing w:val="-2"/>
                <w:sz w:val="24"/>
                <w:lang w:eastAsia="zh-CN"/>
              </w:rPr>
              <w:t>性等方面进行综合评审：</w:t>
            </w:r>
          </w:p>
          <w:p w:rsidR="00EF09E9" w:rsidRDefault="00762E23">
            <w:pPr>
              <w:pStyle w:val="TableParagraph"/>
              <w:numPr>
                <w:ilvl w:val="0"/>
                <w:numId w:val="3"/>
              </w:numPr>
              <w:tabs>
                <w:tab w:val="left" w:pos="349"/>
              </w:tabs>
              <w:ind w:hanging="242"/>
              <w:rPr>
                <w:sz w:val="24"/>
                <w:lang w:eastAsia="zh-CN"/>
              </w:rPr>
            </w:pPr>
            <w:r>
              <w:rPr>
                <w:spacing w:val="-4"/>
                <w:sz w:val="24"/>
                <w:lang w:eastAsia="zh-CN"/>
              </w:rPr>
              <w:t xml:space="preserve">方案详尽完善、合理、可行性高得 </w:t>
            </w:r>
            <w:r>
              <w:rPr>
                <w:sz w:val="24"/>
                <w:lang w:eastAsia="zh-CN"/>
              </w:rPr>
              <w:t>5-3</w:t>
            </w:r>
            <w:r>
              <w:rPr>
                <w:spacing w:val="-24"/>
                <w:sz w:val="24"/>
                <w:lang w:eastAsia="zh-CN"/>
              </w:rPr>
              <w:t xml:space="preserve"> 分；</w:t>
            </w:r>
          </w:p>
          <w:p w:rsidR="00EF09E9" w:rsidRDefault="00762E23">
            <w:pPr>
              <w:pStyle w:val="TableParagraph"/>
              <w:numPr>
                <w:ilvl w:val="0"/>
                <w:numId w:val="3"/>
              </w:numPr>
              <w:tabs>
                <w:tab w:val="left" w:pos="349"/>
              </w:tabs>
              <w:spacing w:before="134"/>
              <w:ind w:hanging="242"/>
              <w:rPr>
                <w:sz w:val="24"/>
                <w:lang w:eastAsia="zh-CN"/>
              </w:rPr>
            </w:pPr>
            <w:r>
              <w:rPr>
                <w:spacing w:val="-4"/>
                <w:sz w:val="24"/>
                <w:lang w:eastAsia="zh-CN"/>
              </w:rPr>
              <w:t xml:space="preserve">方案较完善、合理、可行性较高得 </w:t>
            </w:r>
            <w:r>
              <w:rPr>
                <w:sz w:val="24"/>
                <w:lang w:eastAsia="zh-CN"/>
              </w:rPr>
              <w:t>1-2.9</w:t>
            </w:r>
            <w:r>
              <w:rPr>
                <w:spacing w:val="-24"/>
                <w:sz w:val="24"/>
                <w:lang w:eastAsia="zh-CN"/>
              </w:rPr>
              <w:t xml:space="preserve"> 分；</w:t>
            </w:r>
          </w:p>
          <w:p w:rsidR="00EF09E9" w:rsidRDefault="00762E23">
            <w:pPr>
              <w:pStyle w:val="TableParagraph"/>
              <w:numPr>
                <w:ilvl w:val="0"/>
                <w:numId w:val="3"/>
              </w:numPr>
              <w:tabs>
                <w:tab w:val="left" w:pos="349"/>
              </w:tabs>
              <w:spacing w:before="132"/>
              <w:ind w:hanging="242"/>
              <w:rPr>
                <w:sz w:val="24"/>
              </w:rPr>
            </w:pPr>
            <w:proofErr w:type="spellStart"/>
            <w:r>
              <w:rPr>
                <w:spacing w:val="-4"/>
                <w:sz w:val="24"/>
              </w:rPr>
              <w:t>方案不完善、不合理、可行性一般得</w:t>
            </w:r>
            <w:proofErr w:type="spellEnd"/>
            <w:r>
              <w:rPr>
                <w:spacing w:val="-4"/>
                <w:sz w:val="24"/>
              </w:rPr>
              <w:t xml:space="preserve"> </w:t>
            </w:r>
            <w:r>
              <w:rPr>
                <w:sz w:val="24"/>
              </w:rPr>
              <w:t>0.1-0.9</w:t>
            </w:r>
            <w:r>
              <w:rPr>
                <w:spacing w:val="-24"/>
                <w:sz w:val="24"/>
              </w:rPr>
              <w:t xml:space="preserve"> 分；</w:t>
            </w:r>
          </w:p>
          <w:p w:rsidR="00EF09E9" w:rsidRDefault="00762E23">
            <w:pPr>
              <w:pStyle w:val="TableParagraph"/>
              <w:numPr>
                <w:ilvl w:val="0"/>
                <w:numId w:val="3"/>
              </w:numPr>
              <w:tabs>
                <w:tab w:val="left" w:pos="349"/>
              </w:tabs>
              <w:spacing w:before="132"/>
              <w:ind w:hanging="242"/>
              <w:rPr>
                <w:sz w:val="24"/>
                <w:lang w:eastAsia="zh-CN"/>
              </w:rPr>
            </w:pPr>
            <w:r>
              <w:rPr>
                <w:spacing w:val="-1"/>
                <w:sz w:val="24"/>
                <w:lang w:eastAsia="zh-CN"/>
              </w:rPr>
              <w:t>方案与采购需求相违背或未提供的不得分。</w:t>
            </w:r>
          </w:p>
        </w:tc>
      </w:tr>
      <w:tr w:rsidR="00EF09E9">
        <w:trPr>
          <w:trHeight w:val="3078"/>
        </w:trPr>
        <w:tc>
          <w:tcPr>
            <w:tcW w:w="1101" w:type="dxa"/>
            <w:vMerge/>
          </w:tcPr>
          <w:p w:rsidR="00EF09E9" w:rsidRDefault="00EF09E9">
            <w:pPr>
              <w:rPr>
                <w:kern w:val="0"/>
                <w:sz w:val="2"/>
                <w:szCs w:val="2"/>
                <w:lang w:eastAsia="zh-CN"/>
              </w:rPr>
            </w:pPr>
          </w:p>
        </w:tc>
        <w:tc>
          <w:tcPr>
            <w:tcW w:w="1409" w:type="dxa"/>
          </w:tcPr>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EF09E9">
            <w:pPr>
              <w:pStyle w:val="TableParagraph"/>
              <w:spacing w:before="1"/>
              <w:rPr>
                <w:b/>
                <w:sz w:val="29"/>
                <w:lang w:eastAsia="zh-CN"/>
              </w:rPr>
            </w:pPr>
          </w:p>
          <w:p w:rsidR="00EF09E9" w:rsidRDefault="00762E23">
            <w:pPr>
              <w:pStyle w:val="TableParagraph"/>
              <w:spacing w:line="345" w:lineRule="auto"/>
              <w:ind w:left="463" w:right="213" w:hanging="240"/>
              <w:rPr>
                <w:sz w:val="24"/>
              </w:rPr>
            </w:pPr>
            <w:proofErr w:type="spellStart"/>
            <w:r>
              <w:rPr>
                <w:spacing w:val="-4"/>
                <w:sz w:val="24"/>
              </w:rPr>
              <w:t>售后服务</w:t>
            </w:r>
            <w:r>
              <w:rPr>
                <w:spacing w:val="-6"/>
                <w:sz w:val="24"/>
              </w:rPr>
              <w:t>方案</w:t>
            </w:r>
            <w:proofErr w:type="spellEnd"/>
          </w:p>
          <w:p w:rsidR="00EF09E9" w:rsidRDefault="00762E23">
            <w:pPr>
              <w:pStyle w:val="TableParagraph"/>
              <w:spacing w:line="303" w:lineRule="exact"/>
              <w:ind w:left="254"/>
              <w:rPr>
                <w:sz w:val="24"/>
              </w:rPr>
            </w:pPr>
            <w:r>
              <w:rPr>
                <w:sz w:val="24"/>
              </w:rPr>
              <w:t>（5</w:t>
            </w:r>
            <w:r>
              <w:rPr>
                <w:spacing w:val="-30"/>
                <w:sz w:val="24"/>
              </w:rPr>
              <w:t xml:space="preserve"> 分</w:t>
            </w:r>
            <w:r>
              <w:rPr>
                <w:spacing w:val="-10"/>
                <w:sz w:val="24"/>
              </w:rPr>
              <w:t>）</w:t>
            </w:r>
          </w:p>
        </w:tc>
        <w:tc>
          <w:tcPr>
            <w:tcW w:w="6529" w:type="dxa"/>
          </w:tcPr>
          <w:p w:rsidR="00EF09E9" w:rsidRDefault="00762E23">
            <w:pPr>
              <w:pStyle w:val="TableParagraph"/>
              <w:spacing w:before="109" w:line="343" w:lineRule="auto"/>
              <w:ind w:left="107" w:right="-29"/>
              <w:rPr>
                <w:sz w:val="24"/>
                <w:lang w:eastAsia="zh-CN"/>
              </w:rPr>
            </w:pPr>
            <w:r>
              <w:rPr>
                <w:spacing w:val="2"/>
                <w:sz w:val="24"/>
                <w:lang w:eastAsia="zh-CN"/>
              </w:rPr>
              <w:t>投标人根据本次采购内容提供详细的售后服务方案（</w:t>
            </w:r>
            <w:r>
              <w:rPr>
                <w:spacing w:val="1"/>
                <w:sz w:val="24"/>
                <w:lang w:eastAsia="zh-CN"/>
              </w:rPr>
              <w:t>包括但不限于日常维护方案、故障应急处理方案、人员培训、人员</w:t>
            </w:r>
            <w:r>
              <w:rPr>
                <w:spacing w:val="-9"/>
                <w:sz w:val="24"/>
                <w:lang w:eastAsia="zh-CN"/>
              </w:rPr>
              <w:t>配备、保障措施</w:t>
            </w:r>
            <w:r>
              <w:rPr>
                <w:spacing w:val="-120"/>
                <w:sz w:val="24"/>
                <w:lang w:eastAsia="zh-CN"/>
              </w:rPr>
              <w:t>）</w:t>
            </w:r>
            <w:r>
              <w:rPr>
                <w:spacing w:val="-11"/>
                <w:sz w:val="24"/>
                <w:lang w:eastAsia="zh-CN"/>
              </w:rPr>
              <w:t>，评标委员会根据方案的详尽程度、合理性、可行性等方面进行综合评审：</w:t>
            </w:r>
          </w:p>
          <w:p w:rsidR="00EF09E9" w:rsidRDefault="00762E23">
            <w:pPr>
              <w:pStyle w:val="TableParagraph"/>
              <w:numPr>
                <w:ilvl w:val="0"/>
                <w:numId w:val="4"/>
              </w:numPr>
              <w:tabs>
                <w:tab w:val="left" w:pos="349"/>
              </w:tabs>
              <w:ind w:hanging="242"/>
              <w:rPr>
                <w:sz w:val="24"/>
                <w:lang w:eastAsia="zh-CN"/>
              </w:rPr>
            </w:pPr>
            <w:r>
              <w:rPr>
                <w:spacing w:val="-4"/>
                <w:sz w:val="24"/>
                <w:lang w:eastAsia="zh-CN"/>
              </w:rPr>
              <w:t xml:space="preserve">方案详尽完善、合理、可行性高得 </w:t>
            </w:r>
            <w:r>
              <w:rPr>
                <w:sz w:val="24"/>
                <w:lang w:eastAsia="zh-CN"/>
              </w:rPr>
              <w:t>5-3</w:t>
            </w:r>
            <w:r>
              <w:rPr>
                <w:spacing w:val="-24"/>
                <w:sz w:val="24"/>
                <w:lang w:eastAsia="zh-CN"/>
              </w:rPr>
              <w:t xml:space="preserve"> 分；</w:t>
            </w:r>
          </w:p>
          <w:p w:rsidR="00EF09E9" w:rsidRDefault="00762E23">
            <w:pPr>
              <w:pStyle w:val="TableParagraph"/>
              <w:numPr>
                <w:ilvl w:val="0"/>
                <w:numId w:val="4"/>
              </w:numPr>
              <w:tabs>
                <w:tab w:val="left" w:pos="349"/>
              </w:tabs>
              <w:spacing w:before="132"/>
              <w:ind w:hanging="242"/>
              <w:rPr>
                <w:sz w:val="24"/>
                <w:lang w:eastAsia="zh-CN"/>
              </w:rPr>
            </w:pPr>
            <w:r>
              <w:rPr>
                <w:spacing w:val="-4"/>
                <w:sz w:val="24"/>
                <w:lang w:eastAsia="zh-CN"/>
              </w:rPr>
              <w:t xml:space="preserve">方案较完善、合理、可行性较高得 </w:t>
            </w:r>
            <w:r>
              <w:rPr>
                <w:sz w:val="24"/>
                <w:lang w:eastAsia="zh-CN"/>
              </w:rPr>
              <w:t>1-2.9</w:t>
            </w:r>
            <w:r>
              <w:rPr>
                <w:spacing w:val="-24"/>
                <w:sz w:val="24"/>
                <w:lang w:eastAsia="zh-CN"/>
              </w:rPr>
              <w:t xml:space="preserve"> 分；</w:t>
            </w:r>
          </w:p>
          <w:p w:rsidR="00EF09E9" w:rsidRDefault="00762E23">
            <w:pPr>
              <w:pStyle w:val="TableParagraph"/>
              <w:numPr>
                <w:ilvl w:val="0"/>
                <w:numId w:val="4"/>
              </w:numPr>
              <w:tabs>
                <w:tab w:val="left" w:pos="349"/>
              </w:tabs>
              <w:spacing w:before="134"/>
              <w:ind w:hanging="242"/>
              <w:rPr>
                <w:sz w:val="24"/>
              </w:rPr>
            </w:pPr>
            <w:proofErr w:type="spellStart"/>
            <w:r>
              <w:rPr>
                <w:spacing w:val="-4"/>
                <w:sz w:val="24"/>
              </w:rPr>
              <w:t>方案不完善、不合理、可行性一般得</w:t>
            </w:r>
            <w:proofErr w:type="spellEnd"/>
            <w:r>
              <w:rPr>
                <w:spacing w:val="-4"/>
                <w:sz w:val="24"/>
              </w:rPr>
              <w:t xml:space="preserve"> </w:t>
            </w:r>
            <w:r>
              <w:rPr>
                <w:sz w:val="24"/>
              </w:rPr>
              <w:t>0.1-0.9</w:t>
            </w:r>
            <w:r>
              <w:rPr>
                <w:spacing w:val="-24"/>
                <w:sz w:val="24"/>
              </w:rPr>
              <w:t xml:space="preserve"> 分；</w:t>
            </w:r>
          </w:p>
          <w:p w:rsidR="00EF09E9" w:rsidRDefault="00762E23">
            <w:pPr>
              <w:pStyle w:val="TableParagraph"/>
              <w:numPr>
                <w:ilvl w:val="0"/>
                <w:numId w:val="4"/>
              </w:numPr>
              <w:tabs>
                <w:tab w:val="left" w:pos="349"/>
              </w:tabs>
              <w:spacing w:before="134"/>
              <w:ind w:hanging="242"/>
              <w:rPr>
                <w:sz w:val="24"/>
                <w:lang w:eastAsia="zh-CN"/>
              </w:rPr>
            </w:pPr>
            <w:r>
              <w:rPr>
                <w:spacing w:val="-1"/>
                <w:sz w:val="24"/>
                <w:lang w:eastAsia="zh-CN"/>
              </w:rPr>
              <w:t>方案与采购需求相违背或未提供的不得分。</w:t>
            </w:r>
          </w:p>
        </w:tc>
      </w:tr>
      <w:tr w:rsidR="00EF09E9">
        <w:trPr>
          <w:trHeight w:val="1970"/>
        </w:trPr>
        <w:tc>
          <w:tcPr>
            <w:tcW w:w="1101" w:type="dxa"/>
            <w:vMerge w:val="restart"/>
            <w:tcBorders>
              <w:bottom w:val="single" w:sz="4" w:space="0" w:color="auto"/>
            </w:tcBorders>
          </w:tcPr>
          <w:p w:rsidR="00EF09E9" w:rsidRDefault="00762E23">
            <w:pPr>
              <w:rPr>
                <w:kern w:val="0"/>
                <w:sz w:val="2"/>
                <w:szCs w:val="2"/>
              </w:rPr>
            </w:pPr>
            <w:r>
              <w:rPr>
                <w:rFonts w:hint="eastAsia"/>
                <w:kern w:val="0"/>
                <w:sz w:val="2"/>
                <w:szCs w:val="2"/>
              </w:rPr>
              <w:t>商务部分（）</w:t>
            </w: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762E23">
            <w:pPr>
              <w:jc w:val="center"/>
              <w:rPr>
                <w:kern w:val="0"/>
                <w:sz w:val="2"/>
                <w:szCs w:val="2"/>
              </w:rPr>
            </w:pPr>
            <w:r>
              <w:rPr>
                <w:rFonts w:hint="eastAsia"/>
                <w:kern w:val="0"/>
                <w:sz w:val="2"/>
                <w:szCs w:val="2"/>
              </w:rPr>
              <w:t>商务部分</w:t>
            </w: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p w:rsidR="00EF09E9" w:rsidRDefault="00EF09E9">
            <w:pPr>
              <w:rPr>
                <w:kern w:val="0"/>
                <w:sz w:val="2"/>
                <w:szCs w:val="2"/>
              </w:rPr>
            </w:pPr>
          </w:p>
        </w:tc>
        <w:tc>
          <w:tcPr>
            <w:tcW w:w="1409" w:type="dxa"/>
            <w:tcBorders>
              <w:bottom w:val="single" w:sz="4" w:space="0" w:color="auto"/>
            </w:tcBorders>
          </w:tcPr>
          <w:p w:rsidR="00EF09E9" w:rsidRDefault="00762E23">
            <w:pPr>
              <w:pStyle w:val="TableParagraph"/>
              <w:spacing w:before="157"/>
              <w:ind w:left="223"/>
              <w:rPr>
                <w:sz w:val="24"/>
              </w:rPr>
            </w:pPr>
            <w:proofErr w:type="spellStart"/>
            <w:r>
              <w:rPr>
                <w:spacing w:val="-3"/>
                <w:sz w:val="24"/>
              </w:rPr>
              <w:lastRenderedPageBreak/>
              <w:t>销售业绩</w:t>
            </w:r>
            <w:proofErr w:type="spellEnd"/>
          </w:p>
          <w:p w:rsidR="00EF09E9" w:rsidRDefault="00762E23">
            <w:pPr>
              <w:pStyle w:val="TableParagraph"/>
              <w:rPr>
                <w:b/>
                <w:sz w:val="24"/>
                <w:lang w:eastAsia="zh-CN"/>
              </w:rPr>
            </w:pPr>
            <w:r>
              <w:rPr>
                <w:sz w:val="24"/>
              </w:rPr>
              <w:t>（</w:t>
            </w:r>
            <w:r>
              <w:rPr>
                <w:rFonts w:hint="eastAsia"/>
                <w:sz w:val="24"/>
                <w:lang w:eastAsia="zh-CN"/>
              </w:rPr>
              <w:t>6</w:t>
            </w:r>
            <w:r>
              <w:rPr>
                <w:spacing w:val="-30"/>
                <w:sz w:val="24"/>
              </w:rPr>
              <w:t>分</w:t>
            </w:r>
            <w:r>
              <w:rPr>
                <w:spacing w:val="-10"/>
                <w:sz w:val="24"/>
              </w:rPr>
              <w:t>）</w:t>
            </w:r>
          </w:p>
        </w:tc>
        <w:tc>
          <w:tcPr>
            <w:tcW w:w="6529" w:type="dxa"/>
            <w:tcBorders>
              <w:bottom w:val="single" w:sz="4" w:space="0" w:color="auto"/>
            </w:tcBorders>
          </w:tcPr>
          <w:p w:rsidR="00EF09E9" w:rsidRDefault="00762E23">
            <w:pPr>
              <w:pStyle w:val="TableParagraph"/>
              <w:spacing w:before="112"/>
              <w:ind w:left="107"/>
              <w:rPr>
                <w:sz w:val="24"/>
                <w:lang w:eastAsia="zh-CN"/>
              </w:rPr>
            </w:pPr>
            <w:r>
              <w:rPr>
                <w:spacing w:val="-21"/>
                <w:sz w:val="24"/>
                <w:lang w:eastAsia="zh-CN"/>
              </w:rPr>
              <w:t xml:space="preserve">提供 </w:t>
            </w:r>
            <w:r>
              <w:rPr>
                <w:spacing w:val="-2"/>
                <w:sz w:val="24"/>
                <w:lang w:eastAsia="zh-CN"/>
              </w:rPr>
              <w:t>2023</w:t>
            </w:r>
            <w:r>
              <w:rPr>
                <w:spacing w:val="-41"/>
                <w:sz w:val="24"/>
                <w:lang w:eastAsia="zh-CN"/>
              </w:rPr>
              <w:t xml:space="preserve">年 </w:t>
            </w:r>
            <w:r>
              <w:rPr>
                <w:spacing w:val="-2"/>
                <w:sz w:val="24"/>
                <w:lang w:eastAsia="zh-CN"/>
              </w:rPr>
              <w:t>4</w:t>
            </w:r>
            <w:r>
              <w:rPr>
                <w:spacing w:val="-41"/>
                <w:sz w:val="24"/>
                <w:lang w:eastAsia="zh-CN"/>
              </w:rPr>
              <w:t xml:space="preserve">月 </w:t>
            </w:r>
            <w:r>
              <w:rPr>
                <w:spacing w:val="-2"/>
                <w:sz w:val="24"/>
                <w:lang w:eastAsia="zh-CN"/>
              </w:rPr>
              <w:t>1</w:t>
            </w:r>
            <w:r>
              <w:rPr>
                <w:spacing w:val="-31"/>
                <w:sz w:val="24"/>
                <w:lang w:eastAsia="zh-CN"/>
              </w:rPr>
              <w:t xml:space="preserve"> 日</w:t>
            </w:r>
            <w:r>
              <w:rPr>
                <w:spacing w:val="-2"/>
                <w:sz w:val="24"/>
                <w:lang w:eastAsia="zh-CN"/>
              </w:rPr>
              <w:t>（以合同签订日期为准）</w:t>
            </w:r>
            <w:r>
              <w:rPr>
                <w:spacing w:val="-4"/>
                <w:sz w:val="24"/>
                <w:lang w:eastAsia="zh-CN"/>
              </w:rPr>
              <w:t>至今已完成的</w:t>
            </w:r>
          </w:p>
          <w:p w:rsidR="00EF09E9" w:rsidRDefault="00762E23">
            <w:pPr>
              <w:pStyle w:val="TableParagraph"/>
              <w:spacing w:before="134"/>
              <w:ind w:left="107"/>
              <w:rPr>
                <w:sz w:val="24"/>
                <w:lang w:eastAsia="zh-CN"/>
              </w:rPr>
            </w:pPr>
            <w:r>
              <w:rPr>
                <w:spacing w:val="-5"/>
                <w:sz w:val="24"/>
                <w:lang w:eastAsia="zh-CN"/>
              </w:rPr>
              <w:t xml:space="preserve">信息设备销售业绩，提供 </w:t>
            </w:r>
            <w:r>
              <w:rPr>
                <w:sz w:val="24"/>
                <w:lang w:eastAsia="zh-CN"/>
              </w:rPr>
              <w:t>1</w:t>
            </w:r>
            <w:r>
              <w:rPr>
                <w:spacing w:val="-30"/>
                <w:sz w:val="24"/>
                <w:lang w:eastAsia="zh-CN"/>
              </w:rPr>
              <w:t xml:space="preserve"> </w:t>
            </w:r>
            <w:proofErr w:type="gramStart"/>
            <w:r>
              <w:rPr>
                <w:spacing w:val="-30"/>
                <w:sz w:val="24"/>
                <w:lang w:eastAsia="zh-CN"/>
              </w:rPr>
              <w:t>个</w:t>
            </w:r>
            <w:proofErr w:type="gramEnd"/>
            <w:r>
              <w:rPr>
                <w:spacing w:val="-30"/>
                <w:sz w:val="24"/>
                <w:lang w:eastAsia="zh-CN"/>
              </w:rPr>
              <w:t xml:space="preserve">得 </w:t>
            </w:r>
            <w:r>
              <w:rPr>
                <w:rFonts w:hint="eastAsia"/>
                <w:sz w:val="24"/>
                <w:lang w:eastAsia="zh-CN"/>
              </w:rPr>
              <w:t>1</w:t>
            </w:r>
            <w:r>
              <w:rPr>
                <w:sz w:val="24"/>
                <w:lang w:eastAsia="zh-CN"/>
              </w:rPr>
              <w:t>.5</w:t>
            </w:r>
            <w:r>
              <w:rPr>
                <w:spacing w:val="-18"/>
                <w:sz w:val="24"/>
                <w:lang w:eastAsia="zh-CN"/>
              </w:rPr>
              <w:t xml:space="preserve"> 分，最高得 </w:t>
            </w:r>
            <w:r>
              <w:rPr>
                <w:rFonts w:hint="eastAsia"/>
                <w:sz w:val="24"/>
                <w:lang w:eastAsia="zh-CN"/>
              </w:rPr>
              <w:t>6</w:t>
            </w:r>
            <w:r>
              <w:rPr>
                <w:spacing w:val="-24"/>
                <w:sz w:val="24"/>
                <w:lang w:eastAsia="zh-CN"/>
              </w:rPr>
              <w:t>分。</w:t>
            </w:r>
          </w:p>
          <w:p w:rsidR="00EF09E9" w:rsidRDefault="00762E23">
            <w:pPr>
              <w:pStyle w:val="TableParagraph"/>
              <w:spacing w:before="131" w:line="343" w:lineRule="auto"/>
              <w:ind w:left="107" w:right="145"/>
              <w:rPr>
                <w:spacing w:val="2"/>
                <w:sz w:val="24"/>
                <w:lang w:eastAsia="zh-CN"/>
              </w:rPr>
            </w:pPr>
            <w:r>
              <w:rPr>
                <w:b/>
                <w:w w:val="99"/>
                <w:sz w:val="24"/>
                <w:lang w:eastAsia="zh-CN"/>
              </w:rPr>
              <w:t>注：须提供合同（</w:t>
            </w:r>
            <w:r>
              <w:rPr>
                <w:b/>
                <w:spacing w:val="-2"/>
                <w:w w:val="99"/>
                <w:sz w:val="24"/>
                <w:lang w:eastAsia="zh-CN"/>
              </w:rPr>
              <w:t>须至少包含合同</w:t>
            </w:r>
            <w:r>
              <w:rPr>
                <w:b/>
                <w:w w:val="99"/>
                <w:sz w:val="24"/>
                <w:lang w:eastAsia="zh-CN"/>
              </w:rPr>
              <w:t>首页、合同金额、签字盖章页）</w:t>
            </w:r>
            <w:r>
              <w:rPr>
                <w:b/>
                <w:spacing w:val="-2"/>
                <w:w w:val="99"/>
                <w:sz w:val="24"/>
                <w:lang w:eastAsia="zh-CN"/>
              </w:rPr>
              <w:t>并加盖投标单位公章，未提</w:t>
            </w:r>
            <w:r>
              <w:rPr>
                <w:b/>
                <w:w w:val="95"/>
                <w:sz w:val="24"/>
                <w:lang w:eastAsia="zh-CN"/>
              </w:rPr>
              <w:t>供或提供不全</w:t>
            </w:r>
            <w:r>
              <w:rPr>
                <w:b/>
                <w:spacing w:val="-3"/>
                <w:w w:val="95"/>
                <w:sz w:val="24"/>
                <w:lang w:eastAsia="zh-CN"/>
              </w:rPr>
              <w:t>不得分。</w:t>
            </w:r>
          </w:p>
        </w:tc>
      </w:tr>
      <w:tr w:rsidR="00EF09E9">
        <w:trPr>
          <w:trHeight w:val="1587"/>
        </w:trPr>
        <w:tc>
          <w:tcPr>
            <w:tcW w:w="1101" w:type="dxa"/>
            <w:vMerge/>
          </w:tcPr>
          <w:p w:rsidR="00EF09E9" w:rsidRDefault="00EF09E9">
            <w:pPr>
              <w:rPr>
                <w:kern w:val="0"/>
                <w:sz w:val="2"/>
                <w:szCs w:val="2"/>
                <w:lang w:eastAsia="zh-CN"/>
              </w:rPr>
            </w:pPr>
          </w:p>
        </w:tc>
        <w:tc>
          <w:tcPr>
            <w:tcW w:w="1409" w:type="dxa"/>
          </w:tcPr>
          <w:p w:rsidR="00EF09E9" w:rsidRDefault="00EF09E9">
            <w:pPr>
              <w:pStyle w:val="TableParagraph"/>
              <w:rPr>
                <w:b/>
                <w:sz w:val="26"/>
                <w:lang w:eastAsia="zh-CN"/>
              </w:rPr>
            </w:pPr>
          </w:p>
          <w:p w:rsidR="00EF09E9" w:rsidRDefault="00762E23">
            <w:pPr>
              <w:pStyle w:val="TableParagraph"/>
              <w:ind w:left="223"/>
              <w:rPr>
                <w:sz w:val="24"/>
              </w:rPr>
            </w:pPr>
            <w:proofErr w:type="spellStart"/>
            <w:r>
              <w:rPr>
                <w:spacing w:val="-3"/>
                <w:sz w:val="24"/>
              </w:rPr>
              <w:t>服务评价</w:t>
            </w:r>
            <w:proofErr w:type="spellEnd"/>
          </w:p>
          <w:p w:rsidR="00EF09E9" w:rsidRDefault="00762E23">
            <w:pPr>
              <w:pStyle w:val="TableParagraph"/>
              <w:spacing w:before="131"/>
              <w:ind w:left="254"/>
              <w:rPr>
                <w:sz w:val="24"/>
              </w:rPr>
            </w:pPr>
            <w:r>
              <w:rPr>
                <w:sz w:val="24"/>
              </w:rPr>
              <w:t>（</w:t>
            </w:r>
            <w:r>
              <w:rPr>
                <w:rFonts w:hint="eastAsia"/>
                <w:sz w:val="24"/>
                <w:lang w:eastAsia="zh-CN"/>
              </w:rPr>
              <w:t>6</w:t>
            </w:r>
            <w:r>
              <w:rPr>
                <w:spacing w:val="-30"/>
                <w:sz w:val="24"/>
              </w:rPr>
              <w:t>分</w:t>
            </w:r>
            <w:r>
              <w:rPr>
                <w:spacing w:val="-10"/>
                <w:sz w:val="24"/>
              </w:rPr>
              <w:t>）</w:t>
            </w:r>
          </w:p>
        </w:tc>
        <w:tc>
          <w:tcPr>
            <w:tcW w:w="6529" w:type="dxa"/>
          </w:tcPr>
          <w:p w:rsidR="00EF09E9" w:rsidRDefault="00762E23">
            <w:pPr>
              <w:pStyle w:val="TableParagraph"/>
              <w:spacing w:before="112"/>
              <w:ind w:left="107"/>
              <w:rPr>
                <w:sz w:val="24"/>
                <w:lang w:eastAsia="zh-CN"/>
              </w:rPr>
            </w:pPr>
            <w:r>
              <w:rPr>
                <w:spacing w:val="-9"/>
                <w:sz w:val="24"/>
                <w:lang w:eastAsia="zh-CN"/>
              </w:rPr>
              <w:t xml:space="preserve">投标人每提供 </w:t>
            </w:r>
            <w:r>
              <w:rPr>
                <w:sz w:val="24"/>
                <w:lang w:eastAsia="zh-CN"/>
              </w:rPr>
              <w:t>1</w:t>
            </w:r>
            <w:r>
              <w:rPr>
                <w:spacing w:val="-9"/>
                <w:sz w:val="24"/>
                <w:lang w:eastAsia="zh-CN"/>
              </w:rPr>
              <w:t xml:space="preserve"> 份与销售业绩相对应的服务评价，评价为满</w:t>
            </w:r>
          </w:p>
          <w:p w:rsidR="00EF09E9" w:rsidRDefault="00762E23">
            <w:pPr>
              <w:pStyle w:val="TableParagraph"/>
              <w:spacing w:line="440" w:lineRule="atLeast"/>
              <w:ind w:left="107" w:right="867"/>
              <w:rPr>
                <w:b/>
                <w:sz w:val="24"/>
                <w:lang w:eastAsia="zh-CN"/>
              </w:rPr>
            </w:pPr>
            <w:r>
              <w:rPr>
                <w:spacing w:val="-2"/>
                <w:sz w:val="24"/>
                <w:lang w:eastAsia="zh-CN"/>
              </w:rPr>
              <w:t xml:space="preserve">意或优秀或同等评价及以上的得 </w:t>
            </w:r>
            <w:r>
              <w:rPr>
                <w:rFonts w:hint="eastAsia"/>
                <w:sz w:val="24"/>
                <w:lang w:eastAsia="zh-CN"/>
              </w:rPr>
              <w:t>1.5</w:t>
            </w:r>
            <w:r>
              <w:rPr>
                <w:spacing w:val="-8"/>
                <w:sz w:val="24"/>
                <w:lang w:eastAsia="zh-CN"/>
              </w:rPr>
              <w:t>分，满分</w:t>
            </w:r>
            <w:r>
              <w:rPr>
                <w:rFonts w:hint="eastAsia"/>
                <w:spacing w:val="-8"/>
                <w:sz w:val="24"/>
                <w:lang w:eastAsia="zh-CN"/>
              </w:rPr>
              <w:t>6</w:t>
            </w:r>
            <w:r>
              <w:rPr>
                <w:spacing w:val="-8"/>
                <w:sz w:val="24"/>
                <w:lang w:eastAsia="zh-CN"/>
              </w:rPr>
              <w:t>分。</w:t>
            </w:r>
            <w:r>
              <w:rPr>
                <w:sz w:val="24"/>
                <w:lang w:eastAsia="zh-CN"/>
              </w:rPr>
              <w:t xml:space="preserve"> </w:t>
            </w:r>
            <w:r>
              <w:rPr>
                <w:b/>
                <w:spacing w:val="-2"/>
                <w:w w:val="95"/>
                <w:sz w:val="24"/>
                <w:lang w:eastAsia="zh-CN"/>
              </w:rPr>
              <w:t>注：须提供服务评价证明材料并加盖投标单位公章。</w:t>
            </w:r>
          </w:p>
        </w:tc>
      </w:tr>
      <w:tr w:rsidR="00EF09E9">
        <w:trPr>
          <w:trHeight w:val="2465"/>
        </w:trPr>
        <w:tc>
          <w:tcPr>
            <w:tcW w:w="1101" w:type="dxa"/>
            <w:vMerge/>
          </w:tcPr>
          <w:p w:rsidR="00EF09E9" w:rsidRDefault="00EF09E9">
            <w:pPr>
              <w:rPr>
                <w:kern w:val="0"/>
                <w:sz w:val="2"/>
                <w:szCs w:val="2"/>
                <w:lang w:eastAsia="zh-CN"/>
              </w:rPr>
            </w:pPr>
          </w:p>
        </w:tc>
        <w:tc>
          <w:tcPr>
            <w:tcW w:w="1409" w:type="dxa"/>
          </w:tcPr>
          <w:p w:rsidR="00EF09E9" w:rsidRDefault="00EF09E9">
            <w:pPr>
              <w:pStyle w:val="TableParagraph"/>
              <w:rPr>
                <w:b/>
                <w:sz w:val="24"/>
                <w:lang w:eastAsia="zh-CN"/>
              </w:rPr>
            </w:pPr>
          </w:p>
          <w:p w:rsidR="00EF09E9" w:rsidRDefault="00EF09E9">
            <w:pPr>
              <w:pStyle w:val="TableParagraph"/>
              <w:rPr>
                <w:b/>
                <w:sz w:val="24"/>
                <w:lang w:eastAsia="zh-CN"/>
              </w:rPr>
            </w:pPr>
          </w:p>
          <w:p w:rsidR="00EF09E9" w:rsidRDefault="00762E23">
            <w:pPr>
              <w:pStyle w:val="TableParagraph"/>
              <w:spacing w:before="157"/>
              <w:ind w:left="223"/>
              <w:rPr>
                <w:sz w:val="24"/>
              </w:rPr>
            </w:pPr>
            <w:proofErr w:type="spellStart"/>
            <w:r>
              <w:rPr>
                <w:spacing w:val="-3"/>
                <w:sz w:val="24"/>
              </w:rPr>
              <w:t>企业认证</w:t>
            </w:r>
            <w:proofErr w:type="spellEnd"/>
          </w:p>
          <w:p w:rsidR="00EF09E9" w:rsidRDefault="00762E23">
            <w:pPr>
              <w:pStyle w:val="TableParagraph"/>
              <w:spacing w:before="134"/>
              <w:ind w:left="254"/>
              <w:rPr>
                <w:sz w:val="24"/>
              </w:rPr>
            </w:pPr>
            <w:r>
              <w:rPr>
                <w:sz w:val="24"/>
              </w:rPr>
              <w:t>（</w:t>
            </w:r>
            <w:r>
              <w:rPr>
                <w:rFonts w:hint="eastAsia"/>
                <w:sz w:val="24"/>
                <w:lang w:eastAsia="zh-CN"/>
              </w:rPr>
              <w:t>12</w:t>
            </w:r>
            <w:r>
              <w:rPr>
                <w:spacing w:val="-30"/>
                <w:sz w:val="24"/>
              </w:rPr>
              <w:t xml:space="preserve"> 分</w:t>
            </w:r>
            <w:r>
              <w:rPr>
                <w:spacing w:val="-10"/>
                <w:sz w:val="24"/>
              </w:rPr>
              <w:t>）</w:t>
            </w:r>
          </w:p>
        </w:tc>
        <w:tc>
          <w:tcPr>
            <w:tcW w:w="6529" w:type="dxa"/>
          </w:tcPr>
          <w:p w:rsidR="00EF09E9" w:rsidRDefault="00762E23">
            <w:pPr>
              <w:pStyle w:val="TableParagraph"/>
              <w:numPr>
                <w:ilvl w:val="0"/>
                <w:numId w:val="5"/>
              </w:numPr>
              <w:tabs>
                <w:tab w:val="left" w:pos="349"/>
              </w:tabs>
              <w:spacing w:before="112"/>
              <w:ind w:hanging="242"/>
              <w:rPr>
                <w:sz w:val="24"/>
                <w:lang w:eastAsia="zh-CN"/>
              </w:rPr>
            </w:pPr>
            <w:r>
              <w:rPr>
                <w:spacing w:val="-1"/>
                <w:sz w:val="24"/>
                <w:lang w:eastAsia="zh-CN"/>
              </w:rPr>
              <w:t>投标人具有</w:t>
            </w:r>
            <w:r>
              <w:rPr>
                <w:rFonts w:hint="eastAsia"/>
                <w:spacing w:val="-1"/>
                <w:sz w:val="24"/>
                <w:lang w:eastAsia="zh-CN"/>
              </w:rPr>
              <w:t>与本行业相关</w:t>
            </w:r>
            <w:r>
              <w:rPr>
                <w:spacing w:val="-1"/>
                <w:sz w:val="24"/>
                <w:lang w:eastAsia="zh-CN"/>
              </w:rPr>
              <w:t>有效期内的质量管理体系认证证书；</w:t>
            </w:r>
          </w:p>
          <w:p w:rsidR="00EF09E9" w:rsidRDefault="00762E23">
            <w:pPr>
              <w:pStyle w:val="TableParagraph"/>
              <w:numPr>
                <w:ilvl w:val="0"/>
                <w:numId w:val="5"/>
              </w:numPr>
              <w:tabs>
                <w:tab w:val="left" w:pos="349"/>
              </w:tabs>
              <w:spacing w:before="134"/>
              <w:ind w:hanging="242"/>
              <w:rPr>
                <w:sz w:val="24"/>
                <w:lang w:eastAsia="zh-CN"/>
              </w:rPr>
            </w:pPr>
            <w:r>
              <w:rPr>
                <w:spacing w:val="-1"/>
                <w:sz w:val="24"/>
                <w:lang w:eastAsia="zh-CN"/>
              </w:rPr>
              <w:t>投标人具有</w:t>
            </w:r>
            <w:r>
              <w:rPr>
                <w:rFonts w:hint="eastAsia"/>
                <w:spacing w:val="-1"/>
                <w:sz w:val="24"/>
                <w:lang w:eastAsia="zh-CN"/>
              </w:rPr>
              <w:t>与本行业相关</w:t>
            </w:r>
            <w:r>
              <w:rPr>
                <w:spacing w:val="-1"/>
                <w:sz w:val="24"/>
                <w:lang w:eastAsia="zh-CN"/>
              </w:rPr>
              <w:t>有效期内的环境管理体系认证证书；</w:t>
            </w:r>
          </w:p>
          <w:p w:rsidR="00EF09E9" w:rsidRDefault="00762E23">
            <w:pPr>
              <w:pStyle w:val="TableParagraph"/>
              <w:numPr>
                <w:ilvl w:val="0"/>
                <w:numId w:val="5"/>
              </w:numPr>
              <w:tabs>
                <w:tab w:val="left" w:pos="349"/>
              </w:tabs>
              <w:spacing w:before="134"/>
              <w:ind w:hanging="242"/>
              <w:rPr>
                <w:sz w:val="24"/>
                <w:lang w:eastAsia="zh-CN"/>
              </w:rPr>
            </w:pPr>
            <w:r>
              <w:rPr>
                <w:spacing w:val="-1"/>
                <w:sz w:val="24"/>
                <w:lang w:eastAsia="zh-CN"/>
              </w:rPr>
              <w:t>投标人具有</w:t>
            </w:r>
            <w:r>
              <w:rPr>
                <w:rFonts w:hint="eastAsia"/>
                <w:spacing w:val="-1"/>
                <w:sz w:val="24"/>
                <w:lang w:eastAsia="zh-CN"/>
              </w:rPr>
              <w:t>与本行业相关</w:t>
            </w:r>
            <w:r>
              <w:rPr>
                <w:spacing w:val="-1"/>
                <w:sz w:val="24"/>
                <w:lang w:eastAsia="zh-CN"/>
              </w:rPr>
              <w:t>有效期内的</w:t>
            </w:r>
            <w:r>
              <w:rPr>
                <w:rFonts w:hint="eastAsia"/>
                <w:spacing w:val="-1"/>
                <w:sz w:val="24"/>
                <w:lang w:eastAsia="zh-CN"/>
              </w:rPr>
              <w:t>职业健康安全</w:t>
            </w:r>
            <w:r>
              <w:rPr>
                <w:spacing w:val="-1"/>
                <w:sz w:val="24"/>
                <w:lang w:eastAsia="zh-CN"/>
              </w:rPr>
              <w:t>管理体系认证证书；</w:t>
            </w:r>
          </w:p>
          <w:p w:rsidR="00EF09E9" w:rsidRDefault="00762E23">
            <w:pPr>
              <w:pStyle w:val="TableParagraph"/>
              <w:numPr>
                <w:ilvl w:val="0"/>
                <w:numId w:val="5"/>
              </w:numPr>
              <w:tabs>
                <w:tab w:val="left" w:pos="349"/>
              </w:tabs>
              <w:spacing w:before="134"/>
              <w:ind w:hanging="242"/>
              <w:rPr>
                <w:sz w:val="24"/>
                <w:lang w:eastAsia="zh-CN"/>
              </w:rPr>
            </w:pPr>
            <w:r>
              <w:rPr>
                <w:spacing w:val="-1"/>
                <w:sz w:val="24"/>
                <w:lang w:eastAsia="zh-CN"/>
              </w:rPr>
              <w:t>投标人具有</w:t>
            </w:r>
            <w:r>
              <w:rPr>
                <w:rFonts w:hint="eastAsia"/>
                <w:spacing w:val="-1"/>
                <w:sz w:val="24"/>
                <w:lang w:eastAsia="zh-CN"/>
              </w:rPr>
              <w:t>与本行业相关</w:t>
            </w:r>
            <w:r>
              <w:rPr>
                <w:spacing w:val="-1"/>
                <w:sz w:val="24"/>
                <w:lang w:eastAsia="zh-CN"/>
              </w:rPr>
              <w:t>有效期内的</w:t>
            </w:r>
            <w:r>
              <w:rPr>
                <w:rFonts w:hint="eastAsia"/>
                <w:spacing w:val="-1"/>
                <w:sz w:val="24"/>
                <w:lang w:eastAsia="zh-CN"/>
              </w:rPr>
              <w:t>信息安全</w:t>
            </w:r>
            <w:r>
              <w:rPr>
                <w:spacing w:val="-1"/>
                <w:sz w:val="24"/>
                <w:lang w:eastAsia="zh-CN"/>
              </w:rPr>
              <w:t>管理体系认证证书；</w:t>
            </w:r>
          </w:p>
          <w:p w:rsidR="00EF09E9" w:rsidRDefault="00762E23">
            <w:pPr>
              <w:pStyle w:val="TableParagraph"/>
              <w:numPr>
                <w:ilvl w:val="0"/>
                <w:numId w:val="5"/>
              </w:numPr>
              <w:tabs>
                <w:tab w:val="left" w:pos="349"/>
              </w:tabs>
              <w:spacing w:before="134"/>
              <w:ind w:hanging="242"/>
              <w:rPr>
                <w:sz w:val="24"/>
                <w:lang w:eastAsia="zh-CN"/>
              </w:rPr>
            </w:pPr>
            <w:r>
              <w:rPr>
                <w:spacing w:val="-1"/>
                <w:sz w:val="24"/>
                <w:lang w:eastAsia="zh-CN"/>
              </w:rPr>
              <w:t>投标人具有</w:t>
            </w:r>
            <w:r>
              <w:rPr>
                <w:rFonts w:hint="eastAsia"/>
                <w:spacing w:val="-1"/>
                <w:sz w:val="24"/>
                <w:lang w:eastAsia="zh-CN"/>
              </w:rPr>
              <w:t>与本行业相关</w:t>
            </w:r>
            <w:r>
              <w:rPr>
                <w:spacing w:val="-1"/>
                <w:sz w:val="24"/>
                <w:lang w:eastAsia="zh-CN"/>
              </w:rPr>
              <w:t>有效期内的</w:t>
            </w:r>
            <w:r>
              <w:rPr>
                <w:rFonts w:hint="eastAsia"/>
                <w:spacing w:val="-1"/>
                <w:sz w:val="24"/>
                <w:lang w:eastAsia="zh-CN"/>
              </w:rPr>
              <w:t>信息技术服务</w:t>
            </w:r>
            <w:r>
              <w:rPr>
                <w:spacing w:val="-1"/>
                <w:sz w:val="24"/>
                <w:lang w:eastAsia="zh-CN"/>
              </w:rPr>
              <w:t>管理体系认证证书；</w:t>
            </w:r>
          </w:p>
          <w:p w:rsidR="00EF09E9" w:rsidRDefault="00762E23">
            <w:pPr>
              <w:pStyle w:val="TableParagraph"/>
              <w:numPr>
                <w:ilvl w:val="0"/>
                <w:numId w:val="5"/>
              </w:numPr>
              <w:tabs>
                <w:tab w:val="left" w:pos="349"/>
              </w:tabs>
              <w:spacing w:before="131" w:line="343" w:lineRule="auto"/>
              <w:ind w:left="107" w:right="-29" w:firstLine="0"/>
              <w:rPr>
                <w:sz w:val="24"/>
                <w:lang w:eastAsia="zh-CN"/>
              </w:rPr>
            </w:pPr>
            <w:r>
              <w:rPr>
                <w:sz w:val="24"/>
                <w:lang w:eastAsia="zh-CN"/>
              </w:rPr>
              <w:t>投标人具有有效期内的</w:t>
            </w:r>
            <w:r>
              <w:rPr>
                <w:rFonts w:hint="eastAsia"/>
                <w:sz w:val="24"/>
                <w:lang w:eastAsia="zh-CN"/>
              </w:rPr>
              <w:t>安全生产许可</w:t>
            </w:r>
            <w:r>
              <w:rPr>
                <w:sz w:val="24"/>
                <w:lang w:eastAsia="zh-CN"/>
              </w:rPr>
              <w:t>认证证书。</w:t>
            </w:r>
          </w:p>
          <w:p w:rsidR="00EF09E9" w:rsidRDefault="00762E23">
            <w:pPr>
              <w:pStyle w:val="TableParagraph"/>
              <w:numPr>
                <w:ilvl w:val="0"/>
                <w:numId w:val="5"/>
              </w:numPr>
              <w:tabs>
                <w:tab w:val="left" w:pos="349"/>
              </w:tabs>
              <w:spacing w:before="131" w:line="343" w:lineRule="auto"/>
              <w:ind w:left="107" w:right="-29" w:firstLine="0"/>
              <w:rPr>
                <w:sz w:val="24"/>
                <w:lang w:eastAsia="zh-CN"/>
              </w:rPr>
            </w:pPr>
            <w:r>
              <w:rPr>
                <w:spacing w:val="-5"/>
                <w:sz w:val="24"/>
                <w:lang w:eastAsia="zh-CN"/>
              </w:rPr>
              <w:t>同时具有以上</w:t>
            </w:r>
            <w:r>
              <w:rPr>
                <w:rFonts w:hint="eastAsia"/>
                <w:spacing w:val="-5"/>
                <w:sz w:val="24"/>
                <w:lang w:eastAsia="zh-CN"/>
              </w:rPr>
              <w:t>六</w:t>
            </w:r>
            <w:r>
              <w:rPr>
                <w:spacing w:val="-5"/>
                <w:sz w:val="24"/>
                <w:lang w:eastAsia="zh-CN"/>
              </w:rPr>
              <w:t xml:space="preserve">个证书得 </w:t>
            </w:r>
            <w:r>
              <w:rPr>
                <w:rFonts w:hint="eastAsia"/>
                <w:sz w:val="24"/>
                <w:lang w:eastAsia="zh-CN"/>
              </w:rPr>
              <w:t>12</w:t>
            </w:r>
            <w:r>
              <w:rPr>
                <w:spacing w:val="-18"/>
                <w:sz w:val="24"/>
                <w:lang w:eastAsia="zh-CN"/>
              </w:rPr>
              <w:t xml:space="preserve">分，每少一个扣 </w:t>
            </w:r>
            <w:r>
              <w:rPr>
                <w:sz w:val="24"/>
                <w:lang w:eastAsia="zh-CN"/>
              </w:rPr>
              <w:t>2</w:t>
            </w:r>
            <w:r>
              <w:rPr>
                <w:spacing w:val="-13"/>
                <w:sz w:val="24"/>
                <w:lang w:eastAsia="zh-CN"/>
              </w:rPr>
              <w:t xml:space="preserve"> 分，扣完为止。</w:t>
            </w:r>
          </w:p>
          <w:p w:rsidR="00EF09E9" w:rsidRDefault="00762E23">
            <w:pPr>
              <w:pStyle w:val="TableParagraph"/>
              <w:spacing w:before="2" w:line="306" w:lineRule="exact"/>
              <w:ind w:left="107"/>
              <w:rPr>
                <w:b/>
                <w:sz w:val="24"/>
                <w:lang w:eastAsia="zh-CN"/>
              </w:rPr>
            </w:pPr>
            <w:r>
              <w:rPr>
                <w:b/>
                <w:w w:val="95"/>
                <w:sz w:val="24"/>
                <w:lang w:eastAsia="zh-CN"/>
              </w:rPr>
              <w:t>注：须提供以上证书复印件加盖投标单位公</w:t>
            </w:r>
            <w:r>
              <w:rPr>
                <w:b/>
                <w:spacing w:val="-5"/>
                <w:w w:val="95"/>
                <w:sz w:val="24"/>
                <w:lang w:eastAsia="zh-CN"/>
              </w:rPr>
              <w:t>章。</w:t>
            </w:r>
          </w:p>
        </w:tc>
      </w:tr>
      <w:tr w:rsidR="00EF09E9">
        <w:trPr>
          <w:trHeight w:val="1503"/>
        </w:trPr>
        <w:tc>
          <w:tcPr>
            <w:tcW w:w="1101" w:type="dxa"/>
            <w:vMerge/>
          </w:tcPr>
          <w:p w:rsidR="00EF09E9" w:rsidRDefault="00EF09E9">
            <w:pPr>
              <w:rPr>
                <w:kern w:val="0"/>
                <w:sz w:val="2"/>
                <w:szCs w:val="2"/>
                <w:lang w:eastAsia="zh-CN"/>
              </w:rPr>
            </w:pPr>
          </w:p>
        </w:tc>
        <w:tc>
          <w:tcPr>
            <w:tcW w:w="1409" w:type="dxa"/>
          </w:tcPr>
          <w:p w:rsidR="00EF09E9" w:rsidRDefault="00762E23">
            <w:pPr>
              <w:pStyle w:val="TableParagraph"/>
              <w:spacing w:before="112" w:line="345" w:lineRule="auto"/>
              <w:ind w:left="583" w:right="213" w:hanging="360"/>
              <w:rPr>
                <w:sz w:val="24"/>
              </w:rPr>
            </w:pPr>
            <w:proofErr w:type="spellStart"/>
            <w:r>
              <w:rPr>
                <w:spacing w:val="-4"/>
                <w:sz w:val="24"/>
              </w:rPr>
              <w:t>质保期承</w:t>
            </w:r>
            <w:r>
              <w:rPr>
                <w:spacing w:val="-10"/>
                <w:sz w:val="24"/>
              </w:rPr>
              <w:t>诺</w:t>
            </w:r>
            <w:proofErr w:type="spellEnd"/>
          </w:p>
          <w:p w:rsidR="00EF09E9" w:rsidRDefault="00762E23">
            <w:pPr>
              <w:pStyle w:val="TableParagraph"/>
              <w:spacing w:line="302" w:lineRule="exact"/>
              <w:ind w:left="254"/>
              <w:rPr>
                <w:sz w:val="24"/>
              </w:rPr>
            </w:pPr>
            <w:r>
              <w:rPr>
                <w:sz w:val="24"/>
              </w:rPr>
              <w:t>（6</w:t>
            </w:r>
            <w:r>
              <w:rPr>
                <w:spacing w:val="-30"/>
                <w:sz w:val="24"/>
              </w:rPr>
              <w:t xml:space="preserve"> 分</w:t>
            </w:r>
            <w:r>
              <w:rPr>
                <w:spacing w:val="-10"/>
                <w:sz w:val="24"/>
              </w:rPr>
              <w:t>）</w:t>
            </w:r>
          </w:p>
        </w:tc>
        <w:tc>
          <w:tcPr>
            <w:tcW w:w="6529" w:type="dxa"/>
          </w:tcPr>
          <w:p w:rsidR="00EF09E9" w:rsidRDefault="00762E23">
            <w:pPr>
              <w:pStyle w:val="TableParagraph"/>
              <w:spacing w:before="112"/>
              <w:ind w:left="107"/>
              <w:rPr>
                <w:sz w:val="24"/>
                <w:lang w:eastAsia="zh-CN"/>
              </w:rPr>
            </w:pPr>
            <w:r>
              <w:rPr>
                <w:spacing w:val="-11"/>
                <w:sz w:val="24"/>
                <w:lang w:eastAsia="zh-CN"/>
              </w:rPr>
              <w:t xml:space="preserve">投标人在投标文件中承诺：质保期在采购文件要求的质保期 </w:t>
            </w:r>
            <w:r>
              <w:rPr>
                <w:spacing w:val="-10"/>
                <w:sz w:val="24"/>
                <w:lang w:eastAsia="zh-CN"/>
              </w:rPr>
              <w:t>1</w:t>
            </w:r>
          </w:p>
          <w:p w:rsidR="00EF09E9" w:rsidRDefault="00762E23">
            <w:pPr>
              <w:pStyle w:val="TableParagraph"/>
              <w:spacing w:line="440" w:lineRule="atLeast"/>
              <w:ind w:left="107" w:right="409"/>
              <w:rPr>
                <w:b/>
                <w:sz w:val="24"/>
                <w:lang w:eastAsia="zh-CN"/>
              </w:rPr>
            </w:pPr>
            <w:r>
              <w:rPr>
                <w:spacing w:val="-7"/>
                <w:sz w:val="24"/>
                <w:lang w:eastAsia="zh-CN"/>
              </w:rPr>
              <w:t>年的基础上，</w:t>
            </w:r>
            <w:proofErr w:type="gramStart"/>
            <w:r>
              <w:rPr>
                <w:spacing w:val="-7"/>
                <w:sz w:val="24"/>
                <w:lang w:eastAsia="zh-CN"/>
              </w:rPr>
              <w:t>每整体</w:t>
            </w:r>
            <w:proofErr w:type="gramEnd"/>
            <w:r>
              <w:rPr>
                <w:spacing w:val="-7"/>
                <w:sz w:val="24"/>
                <w:lang w:eastAsia="zh-CN"/>
              </w:rPr>
              <w:t xml:space="preserve">增加 </w:t>
            </w:r>
            <w:r>
              <w:rPr>
                <w:spacing w:val="-2"/>
                <w:sz w:val="24"/>
                <w:lang w:eastAsia="zh-CN"/>
              </w:rPr>
              <w:t>1</w:t>
            </w:r>
            <w:r>
              <w:rPr>
                <w:spacing w:val="-22"/>
                <w:sz w:val="24"/>
                <w:lang w:eastAsia="zh-CN"/>
              </w:rPr>
              <w:t xml:space="preserve"> 年质保加 </w:t>
            </w:r>
            <w:r>
              <w:rPr>
                <w:spacing w:val="-2"/>
                <w:sz w:val="24"/>
                <w:lang w:eastAsia="zh-CN"/>
              </w:rPr>
              <w:t>3</w:t>
            </w:r>
            <w:r>
              <w:rPr>
                <w:spacing w:val="-19"/>
                <w:sz w:val="24"/>
                <w:lang w:eastAsia="zh-CN"/>
              </w:rPr>
              <w:t xml:space="preserve"> 分，最高得 </w:t>
            </w:r>
            <w:r>
              <w:rPr>
                <w:spacing w:val="-2"/>
                <w:sz w:val="24"/>
                <w:lang w:eastAsia="zh-CN"/>
              </w:rPr>
              <w:t>6</w:t>
            </w:r>
            <w:r>
              <w:rPr>
                <w:spacing w:val="-21"/>
                <w:sz w:val="24"/>
                <w:lang w:eastAsia="zh-CN"/>
              </w:rPr>
              <w:t xml:space="preserve"> 分。</w:t>
            </w:r>
            <w:r>
              <w:rPr>
                <w:b/>
                <w:spacing w:val="-2"/>
                <w:sz w:val="24"/>
                <w:lang w:eastAsia="zh-CN"/>
              </w:rPr>
              <w:t>注：提供承诺函并加盖投标单位公章。</w:t>
            </w:r>
          </w:p>
        </w:tc>
      </w:tr>
    </w:tbl>
    <w:p w:rsidR="00EF09E9" w:rsidRDefault="00EF09E9">
      <w:pPr>
        <w:rPr>
          <w:rFonts w:hint="eastAsia"/>
          <w:sz w:val="24"/>
        </w:rPr>
        <w:sectPr w:rsidR="00EF09E9">
          <w:headerReference w:type="default" r:id="rId10"/>
          <w:footerReference w:type="default" r:id="rId11"/>
          <w:pgSz w:w="11910" w:h="16840"/>
          <w:pgMar w:top="1440" w:right="1300" w:bottom="1120" w:left="1300" w:header="720" w:footer="922" w:gutter="0"/>
          <w:pgNumType w:start="49"/>
          <w:cols w:space="720"/>
        </w:sectPr>
      </w:pPr>
    </w:p>
    <w:p w:rsidR="00EF09E9" w:rsidRDefault="00EF09E9" w:rsidP="00D06F08">
      <w:pPr>
        <w:rPr>
          <w:rFonts w:ascii="仿宋" w:eastAsia="仿宋" w:hAnsi="仿宋" w:cs="仿宋" w:hint="eastAsia"/>
          <w:sz w:val="32"/>
          <w:szCs w:val="32"/>
        </w:rPr>
      </w:pPr>
    </w:p>
    <w:sectPr w:rsidR="00EF09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F26" w:rsidRDefault="00EA1F26">
      <w:r>
        <w:separator/>
      </w:r>
    </w:p>
  </w:endnote>
  <w:endnote w:type="continuationSeparator" w:id="0">
    <w:p w:rsidR="00EA1F26" w:rsidRDefault="00EA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9E9" w:rsidRDefault="00EF09E9">
    <w:pPr>
      <w:pStyle w:val="a3"/>
      <w:spacing w:line="14" w:lineRule="auto"/>
      <w:ind w:left="0"/>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F26" w:rsidRDefault="00EA1F26">
      <w:r>
        <w:separator/>
      </w:r>
    </w:p>
  </w:footnote>
  <w:footnote w:type="continuationSeparator" w:id="0">
    <w:p w:rsidR="00EA1F26" w:rsidRDefault="00EA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9E9" w:rsidRDefault="00EF09E9">
    <w:pPr>
      <w:pStyle w:val="a3"/>
      <w:spacing w:line="14" w:lineRule="auto"/>
      <w:ind w:left="0"/>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95427"/>
    <w:multiLevelType w:val="multilevel"/>
    <w:tmpl w:val="12895427"/>
    <w:lvl w:ilvl="0">
      <w:start w:val="1"/>
      <w:numFmt w:val="decimal"/>
      <w:lvlText w:val="%1."/>
      <w:lvlJc w:val="left"/>
      <w:pPr>
        <w:ind w:left="348" w:hanging="241"/>
      </w:pPr>
      <w:rPr>
        <w:rFonts w:ascii="宋体" w:eastAsia="宋体" w:hAnsi="宋体" w:cs="宋体" w:hint="default"/>
        <w:b w:val="0"/>
        <w:bCs w:val="0"/>
        <w:i w:val="0"/>
        <w:iCs w:val="0"/>
        <w:w w:val="100"/>
        <w:sz w:val="22"/>
        <w:szCs w:val="22"/>
      </w:rPr>
    </w:lvl>
    <w:lvl w:ilvl="1">
      <w:numFmt w:val="bullet"/>
      <w:lvlText w:val="•"/>
      <w:lvlJc w:val="left"/>
      <w:pPr>
        <w:ind w:left="957" w:hanging="241"/>
      </w:pPr>
      <w:rPr>
        <w:rFonts w:hint="default"/>
      </w:rPr>
    </w:lvl>
    <w:lvl w:ilvl="2">
      <w:numFmt w:val="bullet"/>
      <w:lvlText w:val="•"/>
      <w:lvlJc w:val="left"/>
      <w:pPr>
        <w:ind w:left="1575" w:hanging="241"/>
      </w:pPr>
      <w:rPr>
        <w:rFonts w:hint="default"/>
      </w:rPr>
    </w:lvl>
    <w:lvl w:ilvl="3">
      <w:numFmt w:val="bullet"/>
      <w:lvlText w:val="•"/>
      <w:lvlJc w:val="left"/>
      <w:pPr>
        <w:ind w:left="2193" w:hanging="241"/>
      </w:pPr>
      <w:rPr>
        <w:rFonts w:hint="default"/>
      </w:rPr>
    </w:lvl>
    <w:lvl w:ilvl="4">
      <w:numFmt w:val="bullet"/>
      <w:lvlText w:val="•"/>
      <w:lvlJc w:val="left"/>
      <w:pPr>
        <w:ind w:left="2811" w:hanging="241"/>
      </w:pPr>
      <w:rPr>
        <w:rFonts w:hint="default"/>
      </w:rPr>
    </w:lvl>
    <w:lvl w:ilvl="5">
      <w:numFmt w:val="bullet"/>
      <w:lvlText w:val="•"/>
      <w:lvlJc w:val="left"/>
      <w:pPr>
        <w:ind w:left="3429" w:hanging="241"/>
      </w:pPr>
      <w:rPr>
        <w:rFonts w:hint="default"/>
      </w:rPr>
    </w:lvl>
    <w:lvl w:ilvl="6">
      <w:numFmt w:val="bullet"/>
      <w:lvlText w:val="•"/>
      <w:lvlJc w:val="left"/>
      <w:pPr>
        <w:ind w:left="4047" w:hanging="241"/>
      </w:pPr>
      <w:rPr>
        <w:rFonts w:hint="default"/>
      </w:rPr>
    </w:lvl>
    <w:lvl w:ilvl="7">
      <w:numFmt w:val="bullet"/>
      <w:lvlText w:val="•"/>
      <w:lvlJc w:val="left"/>
      <w:pPr>
        <w:ind w:left="4665" w:hanging="241"/>
      </w:pPr>
      <w:rPr>
        <w:rFonts w:hint="default"/>
      </w:rPr>
    </w:lvl>
    <w:lvl w:ilvl="8">
      <w:numFmt w:val="bullet"/>
      <w:lvlText w:val="•"/>
      <w:lvlJc w:val="left"/>
      <w:pPr>
        <w:ind w:left="5283" w:hanging="241"/>
      </w:pPr>
      <w:rPr>
        <w:rFonts w:hint="default"/>
      </w:rPr>
    </w:lvl>
  </w:abstractNum>
  <w:abstractNum w:abstractNumId="1" w15:restartNumberingAfterBreak="0">
    <w:nsid w:val="46FF78CF"/>
    <w:multiLevelType w:val="multilevel"/>
    <w:tmpl w:val="46FF78CF"/>
    <w:lvl w:ilvl="0">
      <w:start w:val="1"/>
      <w:numFmt w:val="decimal"/>
      <w:lvlText w:val="%1."/>
      <w:lvlJc w:val="left"/>
      <w:pPr>
        <w:ind w:left="348" w:hanging="241"/>
      </w:pPr>
      <w:rPr>
        <w:rFonts w:ascii="宋体" w:eastAsia="宋体" w:hAnsi="宋体" w:cs="宋体" w:hint="default"/>
        <w:b w:val="0"/>
        <w:bCs w:val="0"/>
        <w:i w:val="0"/>
        <w:iCs w:val="0"/>
        <w:w w:val="100"/>
        <w:sz w:val="22"/>
        <w:szCs w:val="22"/>
      </w:rPr>
    </w:lvl>
    <w:lvl w:ilvl="1">
      <w:numFmt w:val="bullet"/>
      <w:lvlText w:val="•"/>
      <w:lvlJc w:val="left"/>
      <w:pPr>
        <w:ind w:left="957" w:hanging="241"/>
      </w:pPr>
      <w:rPr>
        <w:rFonts w:hint="default"/>
      </w:rPr>
    </w:lvl>
    <w:lvl w:ilvl="2">
      <w:numFmt w:val="bullet"/>
      <w:lvlText w:val="•"/>
      <w:lvlJc w:val="left"/>
      <w:pPr>
        <w:ind w:left="1575" w:hanging="241"/>
      </w:pPr>
      <w:rPr>
        <w:rFonts w:hint="default"/>
      </w:rPr>
    </w:lvl>
    <w:lvl w:ilvl="3">
      <w:numFmt w:val="bullet"/>
      <w:lvlText w:val="•"/>
      <w:lvlJc w:val="left"/>
      <w:pPr>
        <w:ind w:left="2193" w:hanging="241"/>
      </w:pPr>
      <w:rPr>
        <w:rFonts w:hint="default"/>
      </w:rPr>
    </w:lvl>
    <w:lvl w:ilvl="4">
      <w:numFmt w:val="bullet"/>
      <w:lvlText w:val="•"/>
      <w:lvlJc w:val="left"/>
      <w:pPr>
        <w:ind w:left="2811" w:hanging="241"/>
      </w:pPr>
      <w:rPr>
        <w:rFonts w:hint="default"/>
      </w:rPr>
    </w:lvl>
    <w:lvl w:ilvl="5">
      <w:numFmt w:val="bullet"/>
      <w:lvlText w:val="•"/>
      <w:lvlJc w:val="left"/>
      <w:pPr>
        <w:ind w:left="3429" w:hanging="241"/>
      </w:pPr>
      <w:rPr>
        <w:rFonts w:hint="default"/>
      </w:rPr>
    </w:lvl>
    <w:lvl w:ilvl="6">
      <w:numFmt w:val="bullet"/>
      <w:lvlText w:val="•"/>
      <w:lvlJc w:val="left"/>
      <w:pPr>
        <w:ind w:left="4047" w:hanging="241"/>
      </w:pPr>
      <w:rPr>
        <w:rFonts w:hint="default"/>
      </w:rPr>
    </w:lvl>
    <w:lvl w:ilvl="7">
      <w:numFmt w:val="bullet"/>
      <w:lvlText w:val="•"/>
      <w:lvlJc w:val="left"/>
      <w:pPr>
        <w:ind w:left="4665" w:hanging="241"/>
      </w:pPr>
      <w:rPr>
        <w:rFonts w:hint="default"/>
      </w:rPr>
    </w:lvl>
    <w:lvl w:ilvl="8">
      <w:numFmt w:val="bullet"/>
      <w:lvlText w:val="•"/>
      <w:lvlJc w:val="left"/>
      <w:pPr>
        <w:ind w:left="5283" w:hanging="241"/>
      </w:pPr>
      <w:rPr>
        <w:rFonts w:hint="default"/>
      </w:rPr>
    </w:lvl>
  </w:abstractNum>
  <w:abstractNum w:abstractNumId="2" w15:restartNumberingAfterBreak="0">
    <w:nsid w:val="65E6011C"/>
    <w:multiLevelType w:val="multilevel"/>
    <w:tmpl w:val="65E6011C"/>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687A676E"/>
    <w:multiLevelType w:val="multilevel"/>
    <w:tmpl w:val="687A676E"/>
    <w:lvl w:ilvl="0">
      <w:start w:val="1"/>
      <w:numFmt w:val="decimal"/>
      <w:lvlText w:val="%1."/>
      <w:lvlJc w:val="left"/>
      <w:pPr>
        <w:ind w:left="348" w:hanging="241"/>
      </w:pPr>
      <w:rPr>
        <w:rFonts w:ascii="宋体" w:eastAsia="宋体" w:hAnsi="宋体" w:cs="宋体" w:hint="default"/>
        <w:b w:val="0"/>
        <w:bCs w:val="0"/>
        <w:i w:val="0"/>
        <w:iCs w:val="0"/>
        <w:w w:val="100"/>
        <w:sz w:val="22"/>
        <w:szCs w:val="22"/>
      </w:rPr>
    </w:lvl>
    <w:lvl w:ilvl="1">
      <w:numFmt w:val="bullet"/>
      <w:lvlText w:val="•"/>
      <w:lvlJc w:val="left"/>
      <w:pPr>
        <w:ind w:left="957" w:hanging="241"/>
      </w:pPr>
      <w:rPr>
        <w:rFonts w:hint="default"/>
      </w:rPr>
    </w:lvl>
    <w:lvl w:ilvl="2">
      <w:numFmt w:val="bullet"/>
      <w:lvlText w:val="•"/>
      <w:lvlJc w:val="left"/>
      <w:pPr>
        <w:ind w:left="1575" w:hanging="241"/>
      </w:pPr>
      <w:rPr>
        <w:rFonts w:hint="default"/>
      </w:rPr>
    </w:lvl>
    <w:lvl w:ilvl="3">
      <w:numFmt w:val="bullet"/>
      <w:lvlText w:val="•"/>
      <w:lvlJc w:val="left"/>
      <w:pPr>
        <w:ind w:left="2193" w:hanging="241"/>
      </w:pPr>
      <w:rPr>
        <w:rFonts w:hint="default"/>
      </w:rPr>
    </w:lvl>
    <w:lvl w:ilvl="4">
      <w:numFmt w:val="bullet"/>
      <w:lvlText w:val="•"/>
      <w:lvlJc w:val="left"/>
      <w:pPr>
        <w:ind w:left="2811" w:hanging="241"/>
      </w:pPr>
      <w:rPr>
        <w:rFonts w:hint="default"/>
      </w:rPr>
    </w:lvl>
    <w:lvl w:ilvl="5">
      <w:numFmt w:val="bullet"/>
      <w:lvlText w:val="•"/>
      <w:lvlJc w:val="left"/>
      <w:pPr>
        <w:ind w:left="3429" w:hanging="241"/>
      </w:pPr>
      <w:rPr>
        <w:rFonts w:hint="default"/>
      </w:rPr>
    </w:lvl>
    <w:lvl w:ilvl="6">
      <w:numFmt w:val="bullet"/>
      <w:lvlText w:val="•"/>
      <w:lvlJc w:val="left"/>
      <w:pPr>
        <w:ind w:left="4047" w:hanging="241"/>
      </w:pPr>
      <w:rPr>
        <w:rFonts w:hint="default"/>
      </w:rPr>
    </w:lvl>
    <w:lvl w:ilvl="7">
      <w:numFmt w:val="bullet"/>
      <w:lvlText w:val="•"/>
      <w:lvlJc w:val="left"/>
      <w:pPr>
        <w:ind w:left="4665" w:hanging="241"/>
      </w:pPr>
      <w:rPr>
        <w:rFonts w:hint="default"/>
      </w:rPr>
    </w:lvl>
    <w:lvl w:ilvl="8">
      <w:numFmt w:val="bullet"/>
      <w:lvlText w:val="•"/>
      <w:lvlJc w:val="left"/>
      <w:pPr>
        <w:ind w:left="5283" w:hanging="241"/>
      </w:pPr>
      <w:rPr>
        <w:rFonts w:hint="default"/>
      </w:rPr>
    </w:lvl>
  </w:abstractNum>
  <w:abstractNum w:abstractNumId="4" w15:restartNumberingAfterBreak="0">
    <w:nsid w:val="7BE0207B"/>
    <w:multiLevelType w:val="multilevel"/>
    <w:tmpl w:val="7BE0207B"/>
    <w:lvl w:ilvl="0">
      <w:start w:val="1"/>
      <w:numFmt w:val="decimal"/>
      <w:lvlText w:val="%1."/>
      <w:lvlJc w:val="left"/>
      <w:pPr>
        <w:ind w:left="348" w:hanging="241"/>
      </w:pPr>
      <w:rPr>
        <w:rFonts w:ascii="宋体" w:eastAsia="宋体" w:hAnsi="宋体" w:cs="宋体" w:hint="default"/>
        <w:b w:val="0"/>
        <w:bCs w:val="0"/>
        <w:i w:val="0"/>
        <w:iCs w:val="0"/>
        <w:w w:val="100"/>
        <w:sz w:val="22"/>
        <w:szCs w:val="22"/>
      </w:rPr>
    </w:lvl>
    <w:lvl w:ilvl="1">
      <w:numFmt w:val="bullet"/>
      <w:lvlText w:val="•"/>
      <w:lvlJc w:val="left"/>
      <w:pPr>
        <w:ind w:left="957" w:hanging="241"/>
      </w:pPr>
      <w:rPr>
        <w:rFonts w:hint="default"/>
      </w:rPr>
    </w:lvl>
    <w:lvl w:ilvl="2">
      <w:numFmt w:val="bullet"/>
      <w:lvlText w:val="•"/>
      <w:lvlJc w:val="left"/>
      <w:pPr>
        <w:ind w:left="1575" w:hanging="241"/>
      </w:pPr>
      <w:rPr>
        <w:rFonts w:hint="default"/>
      </w:rPr>
    </w:lvl>
    <w:lvl w:ilvl="3">
      <w:numFmt w:val="bullet"/>
      <w:lvlText w:val="•"/>
      <w:lvlJc w:val="left"/>
      <w:pPr>
        <w:ind w:left="2193" w:hanging="241"/>
      </w:pPr>
      <w:rPr>
        <w:rFonts w:hint="default"/>
      </w:rPr>
    </w:lvl>
    <w:lvl w:ilvl="4">
      <w:numFmt w:val="bullet"/>
      <w:lvlText w:val="•"/>
      <w:lvlJc w:val="left"/>
      <w:pPr>
        <w:ind w:left="2811" w:hanging="241"/>
      </w:pPr>
      <w:rPr>
        <w:rFonts w:hint="default"/>
      </w:rPr>
    </w:lvl>
    <w:lvl w:ilvl="5">
      <w:numFmt w:val="bullet"/>
      <w:lvlText w:val="•"/>
      <w:lvlJc w:val="left"/>
      <w:pPr>
        <w:ind w:left="3429" w:hanging="241"/>
      </w:pPr>
      <w:rPr>
        <w:rFonts w:hint="default"/>
      </w:rPr>
    </w:lvl>
    <w:lvl w:ilvl="6">
      <w:numFmt w:val="bullet"/>
      <w:lvlText w:val="•"/>
      <w:lvlJc w:val="left"/>
      <w:pPr>
        <w:ind w:left="4047" w:hanging="241"/>
      </w:pPr>
      <w:rPr>
        <w:rFonts w:hint="default"/>
      </w:rPr>
    </w:lvl>
    <w:lvl w:ilvl="7">
      <w:numFmt w:val="bullet"/>
      <w:lvlText w:val="•"/>
      <w:lvlJc w:val="left"/>
      <w:pPr>
        <w:ind w:left="4665" w:hanging="241"/>
      </w:pPr>
      <w:rPr>
        <w:rFonts w:hint="default"/>
      </w:rPr>
    </w:lvl>
    <w:lvl w:ilvl="8">
      <w:numFmt w:val="bullet"/>
      <w:lvlText w:val="•"/>
      <w:lvlJc w:val="left"/>
      <w:pPr>
        <w:ind w:left="5283" w:hanging="241"/>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0EC"/>
    <w:rsid w:val="0000220B"/>
    <w:rsid w:val="00040C4B"/>
    <w:rsid w:val="00086181"/>
    <w:rsid w:val="000B1722"/>
    <w:rsid w:val="000C05FC"/>
    <w:rsid w:val="000C41F3"/>
    <w:rsid w:val="000C5DFD"/>
    <w:rsid w:val="000D0EE5"/>
    <w:rsid w:val="000E064E"/>
    <w:rsid w:val="000F48AF"/>
    <w:rsid w:val="000F51F2"/>
    <w:rsid w:val="00153C1A"/>
    <w:rsid w:val="00154FC0"/>
    <w:rsid w:val="00161788"/>
    <w:rsid w:val="0017526B"/>
    <w:rsid w:val="00191A9B"/>
    <w:rsid w:val="00195582"/>
    <w:rsid w:val="001B1E34"/>
    <w:rsid w:val="001D0B84"/>
    <w:rsid w:val="00201BC9"/>
    <w:rsid w:val="002105A0"/>
    <w:rsid w:val="00257D68"/>
    <w:rsid w:val="002606F0"/>
    <w:rsid w:val="00287D07"/>
    <w:rsid w:val="00292158"/>
    <w:rsid w:val="002A4735"/>
    <w:rsid w:val="002D01B3"/>
    <w:rsid w:val="002F1A6F"/>
    <w:rsid w:val="0031165C"/>
    <w:rsid w:val="003134E1"/>
    <w:rsid w:val="003149DF"/>
    <w:rsid w:val="003237CB"/>
    <w:rsid w:val="0033134F"/>
    <w:rsid w:val="00336166"/>
    <w:rsid w:val="0034054F"/>
    <w:rsid w:val="00360AEA"/>
    <w:rsid w:val="003A6774"/>
    <w:rsid w:val="003C4A71"/>
    <w:rsid w:val="003C5A7F"/>
    <w:rsid w:val="003D1691"/>
    <w:rsid w:val="003D48AD"/>
    <w:rsid w:val="003F3324"/>
    <w:rsid w:val="003F5EBD"/>
    <w:rsid w:val="00401247"/>
    <w:rsid w:val="00424461"/>
    <w:rsid w:val="0043105A"/>
    <w:rsid w:val="00446AD0"/>
    <w:rsid w:val="004704A8"/>
    <w:rsid w:val="00472C79"/>
    <w:rsid w:val="004A7FC3"/>
    <w:rsid w:val="004C2A91"/>
    <w:rsid w:val="004C64D0"/>
    <w:rsid w:val="004D3AE6"/>
    <w:rsid w:val="004F6559"/>
    <w:rsid w:val="00527EB7"/>
    <w:rsid w:val="00535948"/>
    <w:rsid w:val="005410D8"/>
    <w:rsid w:val="005445A7"/>
    <w:rsid w:val="00544E5B"/>
    <w:rsid w:val="00546AB2"/>
    <w:rsid w:val="0055501C"/>
    <w:rsid w:val="00561F26"/>
    <w:rsid w:val="00571290"/>
    <w:rsid w:val="005839D1"/>
    <w:rsid w:val="005862D3"/>
    <w:rsid w:val="005872BA"/>
    <w:rsid w:val="00592E18"/>
    <w:rsid w:val="005E0835"/>
    <w:rsid w:val="006107CB"/>
    <w:rsid w:val="00626660"/>
    <w:rsid w:val="0063389F"/>
    <w:rsid w:val="00654390"/>
    <w:rsid w:val="00677323"/>
    <w:rsid w:val="006837E5"/>
    <w:rsid w:val="006872F3"/>
    <w:rsid w:val="006A0597"/>
    <w:rsid w:val="006A4738"/>
    <w:rsid w:val="006F7CCC"/>
    <w:rsid w:val="0071278D"/>
    <w:rsid w:val="00723C89"/>
    <w:rsid w:val="00733095"/>
    <w:rsid w:val="00757862"/>
    <w:rsid w:val="00762E23"/>
    <w:rsid w:val="00764704"/>
    <w:rsid w:val="00764DAA"/>
    <w:rsid w:val="007730EC"/>
    <w:rsid w:val="00775A31"/>
    <w:rsid w:val="0078169D"/>
    <w:rsid w:val="0079174F"/>
    <w:rsid w:val="0079241F"/>
    <w:rsid w:val="007A10A1"/>
    <w:rsid w:val="007B7DD2"/>
    <w:rsid w:val="007E0978"/>
    <w:rsid w:val="007F18E0"/>
    <w:rsid w:val="00801EA8"/>
    <w:rsid w:val="008055D4"/>
    <w:rsid w:val="008114FA"/>
    <w:rsid w:val="008420C0"/>
    <w:rsid w:val="00877459"/>
    <w:rsid w:val="008816DA"/>
    <w:rsid w:val="008A770A"/>
    <w:rsid w:val="00907CE3"/>
    <w:rsid w:val="009116D2"/>
    <w:rsid w:val="009178E7"/>
    <w:rsid w:val="009220B6"/>
    <w:rsid w:val="00923811"/>
    <w:rsid w:val="00970B05"/>
    <w:rsid w:val="00983F32"/>
    <w:rsid w:val="00997390"/>
    <w:rsid w:val="00997679"/>
    <w:rsid w:val="009C439F"/>
    <w:rsid w:val="009C69A3"/>
    <w:rsid w:val="009C7312"/>
    <w:rsid w:val="009E68E8"/>
    <w:rsid w:val="009F3D5C"/>
    <w:rsid w:val="00A015FF"/>
    <w:rsid w:val="00A03D07"/>
    <w:rsid w:val="00A139A3"/>
    <w:rsid w:val="00A24DB5"/>
    <w:rsid w:val="00A277AE"/>
    <w:rsid w:val="00A379F3"/>
    <w:rsid w:val="00A606C9"/>
    <w:rsid w:val="00A63A8C"/>
    <w:rsid w:val="00AD3111"/>
    <w:rsid w:val="00B16F7E"/>
    <w:rsid w:val="00B42B63"/>
    <w:rsid w:val="00B54CF5"/>
    <w:rsid w:val="00B61186"/>
    <w:rsid w:val="00B96B89"/>
    <w:rsid w:val="00BA74F0"/>
    <w:rsid w:val="00BB11D3"/>
    <w:rsid w:val="00BB5523"/>
    <w:rsid w:val="00BC52C2"/>
    <w:rsid w:val="00BE1D05"/>
    <w:rsid w:val="00C30C2B"/>
    <w:rsid w:val="00C53CAF"/>
    <w:rsid w:val="00C60576"/>
    <w:rsid w:val="00C62A33"/>
    <w:rsid w:val="00C80DEE"/>
    <w:rsid w:val="00C91562"/>
    <w:rsid w:val="00C96947"/>
    <w:rsid w:val="00CA0A51"/>
    <w:rsid w:val="00CB6653"/>
    <w:rsid w:val="00CB6C39"/>
    <w:rsid w:val="00CE0188"/>
    <w:rsid w:val="00CE4D9D"/>
    <w:rsid w:val="00CF52BE"/>
    <w:rsid w:val="00D0336F"/>
    <w:rsid w:val="00D04F88"/>
    <w:rsid w:val="00D06F08"/>
    <w:rsid w:val="00D11E8C"/>
    <w:rsid w:val="00D23FA7"/>
    <w:rsid w:val="00D26382"/>
    <w:rsid w:val="00D332CD"/>
    <w:rsid w:val="00D67165"/>
    <w:rsid w:val="00D70818"/>
    <w:rsid w:val="00D81302"/>
    <w:rsid w:val="00DC7838"/>
    <w:rsid w:val="00DF6A01"/>
    <w:rsid w:val="00E05919"/>
    <w:rsid w:val="00E1708C"/>
    <w:rsid w:val="00E25DCA"/>
    <w:rsid w:val="00E751CC"/>
    <w:rsid w:val="00E81F1D"/>
    <w:rsid w:val="00EA00EC"/>
    <w:rsid w:val="00EA1F26"/>
    <w:rsid w:val="00EB3598"/>
    <w:rsid w:val="00EB7028"/>
    <w:rsid w:val="00ED18F6"/>
    <w:rsid w:val="00EE2C9E"/>
    <w:rsid w:val="00EF09E9"/>
    <w:rsid w:val="00EF0DEB"/>
    <w:rsid w:val="00F21B6B"/>
    <w:rsid w:val="00F3284A"/>
    <w:rsid w:val="00F415BA"/>
    <w:rsid w:val="00F4679C"/>
    <w:rsid w:val="00F54A2F"/>
    <w:rsid w:val="00F601D5"/>
    <w:rsid w:val="00F6206C"/>
    <w:rsid w:val="00F65275"/>
    <w:rsid w:val="00F657C6"/>
    <w:rsid w:val="00F8008A"/>
    <w:rsid w:val="00F83E58"/>
    <w:rsid w:val="00F9043F"/>
    <w:rsid w:val="00FA4946"/>
    <w:rsid w:val="00FA5CBD"/>
    <w:rsid w:val="00FB4177"/>
    <w:rsid w:val="00FC207C"/>
    <w:rsid w:val="00FD552D"/>
    <w:rsid w:val="00FE4C67"/>
    <w:rsid w:val="06DE3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CC42D"/>
  <w15:docId w15:val="{A5DDE9CD-430D-4C17-AC02-4FA63F3D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ind w:left="115"/>
      <w:jc w:val="left"/>
    </w:pPr>
    <w:rPr>
      <w:rFonts w:ascii="宋体" w:eastAsia="宋体" w:hAnsi="宋体" w:cs="宋体"/>
      <w:b/>
      <w:bCs/>
      <w:kern w:val="0"/>
      <w:sz w:val="24"/>
      <w:szCs w:val="24"/>
      <w:lang w:eastAsia="en-US"/>
    </w:r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框文本 字符"/>
    <w:basedOn w:val="a0"/>
    <w:link w:val="a7"/>
    <w:uiPriority w:val="99"/>
    <w:semiHidden/>
    <w:rPr>
      <w:sz w:val="18"/>
      <w:szCs w:val="18"/>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a6">
    <w:name w:val="日期 字符"/>
    <w:basedOn w:val="a0"/>
    <w:link w:val="a5"/>
    <w:uiPriority w:val="99"/>
    <w:semiHidden/>
  </w:style>
  <w:style w:type="paragraph" w:styleId="ae">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eastAsia="en-US"/>
    </w:rPr>
  </w:style>
  <w:style w:type="character" w:customStyle="1" w:styleId="a4">
    <w:name w:val="正文文本 字符"/>
    <w:basedOn w:val="a0"/>
    <w:link w:val="a3"/>
    <w:uiPriority w:val="1"/>
    <w:rPr>
      <w:rFonts w:ascii="宋体" w:eastAsia="宋体" w:hAnsi="宋体" w:cs="宋体"/>
      <w:b/>
      <w:bCs/>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D6812-2699-424F-BE57-CBA586C4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2025-04-18T00:56:00Z</cp:lastPrinted>
  <dcterms:created xsi:type="dcterms:W3CDTF">2025-05-15T02:17:00Z</dcterms:created>
  <dcterms:modified xsi:type="dcterms:W3CDTF">2025-05-15T02:20:00Z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eyJoZGlkIjoiZDMyMjJlOGEwOWE2MjQxMDBjNDMwYjA5MzRiYTUxODEiLCJ1c2VySWQiOiIyMDk1NTM2MDAifQ==</vt:lpwstr>
  </property>
  <property fmtid="{D5CDD505-2E9C-101B-9397-08002B2CF9AE}" pid="3" name="KSOProductBuildVer">
    <vt:lpwstr>2052-12.1.0.20784</vt:lpwstr>
  </property>
  <property fmtid="{D5CDD505-2E9C-101B-9397-08002B2CF9AE}" pid="4" name="ICV">
    <vt:lpwstr>AACB95D5866641ED8656DA8E2DCBCB21_12</vt:lpwstr>
  </property>
</Properties>
</file>